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17A5" w:rsidRPr="00A165DE" w:rsidRDefault="008A17A5" w:rsidP="001E65B4">
      <w:pPr>
        <w:ind w:right="992"/>
        <w:jc w:val="center"/>
        <w:rPr>
          <w:b/>
          <w:bCs/>
          <w:sz w:val="30"/>
          <w:szCs w:val="30"/>
        </w:rPr>
      </w:pPr>
      <w:r>
        <w:rPr>
          <w:b/>
          <w:bCs/>
          <w:sz w:val="28"/>
          <w:szCs w:val="28"/>
        </w:rPr>
        <w:t xml:space="preserve">       </w:t>
      </w:r>
      <w:r w:rsidRPr="00A165DE">
        <w:rPr>
          <w:b/>
          <w:bCs/>
          <w:color w:val="FF0000"/>
          <w:sz w:val="30"/>
          <w:szCs w:val="30"/>
        </w:rPr>
        <w:t xml:space="preserve">REPONSES </w:t>
      </w:r>
      <w:r w:rsidR="00A165DE" w:rsidRPr="00A165DE">
        <w:rPr>
          <w:b/>
          <w:bCs/>
          <w:color w:val="FF0000"/>
          <w:sz w:val="30"/>
          <w:szCs w:val="30"/>
        </w:rPr>
        <w:t xml:space="preserve">DES AUTORITES MAROCAINES </w:t>
      </w:r>
      <w:r w:rsidR="001E65B4">
        <w:rPr>
          <w:b/>
          <w:bCs/>
          <w:color w:val="FF0000"/>
          <w:sz w:val="30"/>
          <w:szCs w:val="30"/>
        </w:rPr>
        <w:t>AUX</w:t>
      </w:r>
      <w:r w:rsidRPr="00A165DE">
        <w:rPr>
          <w:b/>
          <w:bCs/>
          <w:color w:val="FF0000"/>
          <w:sz w:val="30"/>
          <w:szCs w:val="30"/>
        </w:rPr>
        <w:t xml:space="preserve"> OBSERVATIONS FINALES DU COMITÉ CONTRE LA TORTURE</w:t>
      </w:r>
    </w:p>
    <w:p w:rsidR="00CA2D42" w:rsidRDefault="00CA2D42" w:rsidP="008A17A5">
      <w:pPr>
        <w:jc w:val="center"/>
        <w:rPr>
          <w:b/>
          <w:bCs/>
          <w:sz w:val="28"/>
          <w:szCs w:val="28"/>
        </w:rPr>
      </w:pPr>
    </w:p>
    <w:p w:rsidR="00AE5795" w:rsidRDefault="00D01A49" w:rsidP="00AE5795">
      <w:pPr>
        <w:suppressAutoHyphens w:val="0"/>
        <w:spacing w:before="120" w:after="120" w:line="240" w:lineRule="auto"/>
        <w:ind w:firstLine="851"/>
        <w:jc w:val="both"/>
        <w:rPr>
          <w:rFonts w:ascii="Palatino Linotype" w:hAnsi="Palatino Linotype" w:cs="Arial"/>
          <w:sz w:val="22"/>
          <w:szCs w:val="22"/>
          <w:lang w:val="fr-FR" w:eastAsia="fr-FR"/>
        </w:rPr>
      </w:pPr>
      <w:r w:rsidRPr="00D01A49">
        <w:rPr>
          <w:rFonts w:ascii="Palatino Linotype" w:hAnsi="Palatino Linotype" w:cs="Arial"/>
          <w:sz w:val="22"/>
          <w:szCs w:val="22"/>
          <w:lang w:val="fr-FR" w:eastAsia="fr-FR"/>
        </w:rPr>
        <w:t xml:space="preserve">- </w:t>
      </w:r>
      <w:r w:rsidR="00AE5795">
        <w:rPr>
          <w:rFonts w:ascii="Palatino Linotype" w:hAnsi="Palatino Linotype" w:cs="Arial"/>
          <w:sz w:val="22"/>
          <w:szCs w:val="22"/>
          <w:lang w:val="fr-FR" w:eastAsia="fr-FR"/>
        </w:rPr>
        <w:t>le Royaume du Maroc a pris connaissance des observations finales du Comité contre la Torture et se félicite de l’opportunité de poursuivre le dialogue avec le Comité en soumettant conformément à la pratique en vigueur, les clarifications et commentaires suivants :</w:t>
      </w:r>
    </w:p>
    <w:p w:rsidR="00D01A49" w:rsidRPr="00AE5795" w:rsidRDefault="00AE5795" w:rsidP="00AE5795">
      <w:pPr>
        <w:suppressAutoHyphens w:val="0"/>
        <w:spacing w:before="120" w:after="120" w:line="240" w:lineRule="auto"/>
        <w:ind w:firstLine="851"/>
        <w:jc w:val="both"/>
        <w:rPr>
          <w:rFonts w:ascii="Palatino Linotype" w:hAnsi="Palatino Linotype" w:cs="Arial"/>
          <w:sz w:val="22"/>
          <w:szCs w:val="22"/>
          <w:lang w:val="fr-FR" w:eastAsia="fr-FR"/>
        </w:rPr>
      </w:pPr>
      <w:r>
        <w:rPr>
          <w:rFonts w:ascii="Palatino Linotype" w:hAnsi="Palatino Linotype" w:cs="Arial"/>
          <w:sz w:val="22"/>
          <w:szCs w:val="22"/>
          <w:lang w:val="fr-FR" w:eastAsia="fr-FR"/>
        </w:rPr>
        <w:t xml:space="preserve">- </w:t>
      </w:r>
      <w:r w:rsidR="00D01A49" w:rsidRPr="00D01A49">
        <w:rPr>
          <w:rFonts w:ascii="Palatino Linotype" w:hAnsi="Palatino Linotype" w:cs="Arial"/>
          <w:lang w:val="fr-FR" w:eastAsia="fr-FR"/>
        </w:rPr>
        <w:t>Le rapport n’a pas reflété nombres de réponses écrites et orales présentées par la délégation marocaine lors de l’examen du 4</w:t>
      </w:r>
      <w:r w:rsidR="00D01A49" w:rsidRPr="00D01A49">
        <w:rPr>
          <w:rFonts w:ascii="Palatino Linotype" w:hAnsi="Palatino Linotype" w:cs="Arial"/>
          <w:vertAlign w:val="superscript"/>
          <w:lang w:val="fr-FR" w:eastAsia="fr-FR"/>
        </w:rPr>
        <w:t>ème</w:t>
      </w:r>
      <w:r w:rsidR="00D01A49" w:rsidRPr="00D01A49">
        <w:rPr>
          <w:rFonts w:ascii="Palatino Linotype" w:hAnsi="Palatino Linotype" w:cs="Arial"/>
          <w:lang w:val="fr-FR" w:eastAsia="fr-FR"/>
        </w:rPr>
        <w:t xml:space="preserve"> rapport périodique. Bien plus, certaines réponses fournies par la délégation et commentées par les experts lors de l’examen ont laissé entendre qu’ils étaient convaincus de la conformité de la loi, ou de son application au Maroc, avec la Convention. Toutefois, cela n’a nullement été pris en considération lors de  l’élaboration du rapport (</w:t>
      </w:r>
      <w:r w:rsidR="00D01A49" w:rsidRPr="00D01A49">
        <w:rPr>
          <w:rFonts w:ascii="Palatino Linotype" w:hAnsi="Palatino Linotype" w:cs="Arial"/>
          <w:i/>
          <w:iCs/>
          <w:lang w:val="fr-FR" w:eastAsia="fr-FR"/>
        </w:rPr>
        <w:t>C’est le cas, par exemple, de la définition du terrorisme, et du mariage du kidnappeur avec la victime...</w:t>
      </w:r>
      <w:r w:rsidR="00D01A49" w:rsidRPr="00D01A49">
        <w:rPr>
          <w:rFonts w:ascii="Palatino Linotype" w:hAnsi="Palatino Linotype" w:cs="Arial"/>
          <w:lang w:val="fr-FR" w:eastAsia="fr-FR"/>
        </w:rPr>
        <w:t>).</w:t>
      </w:r>
    </w:p>
    <w:p w:rsidR="00D01A49" w:rsidRPr="00D01A49" w:rsidRDefault="00D01A49" w:rsidP="00D01A49">
      <w:pPr>
        <w:suppressAutoHyphens w:val="0"/>
        <w:spacing w:before="120" w:after="120" w:line="240" w:lineRule="auto"/>
        <w:ind w:firstLine="851"/>
        <w:jc w:val="both"/>
        <w:rPr>
          <w:rFonts w:ascii="Palatino Linotype" w:hAnsi="Palatino Linotype" w:cs="Arial"/>
          <w:lang w:val="fr-FR" w:eastAsia="fr-FR"/>
        </w:rPr>
      </w:pPr>
      <w:r w:rsidRPr="00D01A49">
        <w:rPr>
          <w:rFonts w:ascii="Palatino Linotype" w:hAnsi="Palatino Linotype" w:cs="Arial"/>
          <w:lang w:val="fr-FR" w:eastAsia="fr-FR"/>
        </w:rPr>
        <w:t>- Quelques-unes des observations contenues dans le rapport n'ont pas été soulevées par le Comité lors de l’examen (</w:t>
      </w:r>
      <w:r w:rsidRPr="00D01A49">
        <w:rPr>
          <w:rFonts w:ascii="Palatino Linotype" w:hAnsi="Palatino Linotype" w:cs="Arial"/>
          <w:i/>
          <w:iCs/>
          <w:lang w:val="fr-FR" w:eastAsia="fr-FR"/>
        </w:rPr>
        <w:t>La nécessité de prendre les mesures susceptibles de garantir le respect du droit international dans les régions soumises à sa juridiction</w:t>
      </w:r>
      <w:r w:rsidRPr="00D01A49">
        <w:rPr>
          <w:rFonts w:ascii="Palatino Linotype" w:hAnsi="Palatino Linotype" w:cs="Arial"/>
          <w:lang w:val="fr-FR" w:eastAsia="fr-FR"/>
        </w:rPr>
        <w:t>).</w:t>
      </w:r>
    </w:p>
    <w:p w:rsidR="00D01A49" w:rsidRPr="00D01A49" w:rsidRDefault="00D01A49" w:rsidP="00D01A49">
      <w:pPr>
        <w:suppressAutoHyphens w:val="0"/>
        <w:spacing w:before="120" w:after="120" w:line="240" w:lineRule="auto"/>
        <w:ind w:firstLine="851"/>
        <w:jc w:val="both"/>
        <w:rPr>
          <w:rFonts w:ascii="Palatino Linotype" w:hAnsi="Palatino Linotype" w:cs="Arial"/>
          <w:lang w:val="fr-FR" w:eastAsia="fr-FR"/>
        </w:rPr>
      </w:pPr>
      <w:r w:rsidRPr="00D01A49">
        <w:rPr>
          <w:rFonts w:ascii="Palatino Linotype" w:hAnsi="Palatino Linotype" w:cs="Arial"/>
          <w:lang w:val="fr-FR" w:eastAsia="fr-FR"/>
        </w:rPr>
        <w:t>- Certaines allégations, comme celles relatives à l'existence de lieux de détention secrets dans les provinces du Sud, sont des assertions dénuées de tout fondement, et n’ont de surcroît jamais été communiquées aux autorités marocaines par une quelconque partie ou source, notamment dans les questions écrites du Comité contre la Torture ou dans les rapports parallèles ou encore lors de l’examen du 4</w:t>
      </w:r>
      <w:r w:rsidRPr="00D01A49">
        <w:rPr>
          <w:rFonts w:ascii="Palatino Linotype" w:hAnsi="Palatino Linotype" w:cs="Arial"/>
          <w:vertAlign w:val="superscript"/>
          <w:lang w:val="fr-FR" w:eastAsia="fr-FR"/>
        </w:rPr>
        <w:t>ème</w:t>
      </w:r>
      <w:r w:rsidRPr="00D01A49">
        <w:rPr>
          <w:rFonts w:ascii="Palatino Linotype" w:hAnsi="Palatino Linotype" w:cs="Arial"/>
          <w:lang w:val="fr-FR" w:eastAsia="fr-FR"/>
        </w:rPr>
        <w:t xml:space="preserve"> rapport périodique du Royaume.</w:t>
      </w:r>
    </w:p>
    <w:p w:rsidR="00D01A49" w:rsidRPr="00D01A49" w:rsidRDefault="00D01A49" w:rsidP="00D01A49">
      <w:pPr>
        <w:suppressAutoHyphens w:val="0"/>
        <w:spacing w:before="120" w:after="120" w:line="240" w:lineRule="auto"/>
        <w:ind w:firstLine="851"/>
        <w:jc w:val="both"/>
        <w:rPr>
          <w:rFonts w:ascii="Palatino Linotype" w:hAnsi="Palatino Linotype" w:cs="Arial"/>
          <w:lang w:val="fr-FR" w:eastAsia="fr-FR"/>
        </w:rPr>
      </w:pPr>
      <w:r w:rsidRPr="00D01A49">
        <w:rPr>
          <w:rFonts w:ascii="Palatino Linotype" w:hAnsi="Palatino Linotype" w:cs="Arial"/>
          <w:lang w:val="fr-FR" w:eastAsia="fr-FR"/>
        </w:rPr>
        <w:t>- Quelques observations ont comporté des jugements contraires à la réalité; à titre d’illustration les observations qui sous entendent l’inexistence d’enquêtes sur les événements d’</w:t>
      </w:r>
      <w:proofErr w:type="spellStart"/>
      <w:r w:rsidRPr="00D01A49">
        <w:rPr>
          <w:rFonts w:ascii="Palatino Linotype" w:hAnsi="Palatino Linotype" w:cs="Arial"/>
          <w:lang w:val="fr-FR" w:eastAsia="fr-FR"/>
        </w:rPr>
        <w:t>Igdim</w:t>
      </w:r>
      <w:proofErr w:type="spellEnd"/>
      <w:r w:rsidRPr="00D01A49">
        <w:rPr>
          <w:rFonts w:ascii="Palatino Linotype" w:hAnsi="Palatino Linotype" w:cs="Arial"/>
          <w:lang w:val="fr-FR" w:eastAsia="fr-FR"/>
        </w:rPr>
        <w:t xml:space="preserve"> </w:t>
      </w:r>
      <w:proofErr w:type="spellStart"/>
      <w:r w:rsidRPr="00D01A49">
        <w:rPr>
          <w:rFonts w:ascii="Palatino Linotype" w:hAnsi="Palatino Linotype" w:cs="Arial"/>
          <w:lang w:val="fr-FR" w:eastAsia="fr-FR"/>
        </w:rPr>
        <w:t>Izik</w:t>
      </w:r>
      <w:proofErr w:type="spellEnd"/>
      <w:r w:rsidRPr="00D01A49">
        <w:rPr>
          <w:rFonts w:ascii="Palatino Linotype" w:hAnsi="Palatino Linotype" w:cs="Arial"/>
          <w:lang w:val="fr-FR" w:eastAsia="fr-FR"/>
        </w:rPr>
        <w:t>, sachant que tous les éclaircissements ont été fournis au sujet des enquêtes et des investigations menées en l’objet.</w:t>
      </w:r>
    </w:p>
    <w:p w:rsidR="00D01A49" w:rsidRPr="00D01A49" w:rsidRDefault="00D01A49" w:rsidP="00D01A49">
      <w:pPr>
        <w:suppressAutoHyphens w:val="0"/>
        <w:spacing w:before="120" w:after="120" w:line="240" w:lineRule="auto"/>
        <w:ind w:firstLine="851"/>
        <w:jc w:val="both"/>
        <w:rPr>
          <w:rFonts w:ascii="Palatino Linotype" w:hAnsi="Palatino Linotype" w:cs="Arial"/>
          <w:lang w:val="fr-FR" w:eastAsia="fr-FR"/>
        </w:rPr>
      </w:pPr>
      <w:r w:rsidRPr="00D01A49">
        <w:rPr>
          <w:rFonts w:ascii="Palatino Linotype" w:hAnsi="Palatino Linotype" w:cs="Arial"/>
          <w:lang w:val="fr-FR" w:eastAsia="fr-FR"/>
        </w:rPr>
        <w:t>- La tendance à se fonder sur des informations émanant de certaines associations et autres parties sans pour autant vérifier la véracité, et l’adoption desdites informations comme des faits constituant des accusations explicites à l’encontre de la politique suivie dans les provinces du Sud du Royaume, ainsi qu’aux mesures prises pour traiter les questions du terrorisme (Impunité, non-respect des normes internationales relatives à la mise en garde à vue et des critères du procès équitable).</w:t>
      </w:r>
    </w:p>
    <w:p w:rsidR="00D01A49" w:rsidRPr="00D01A49" w:rsidRDefault="00D01A49" w:rsidP="00D01A49">
      <w:pPr>
        <w:suppressAutoHyphens w:val="0"/>
        <w:spacing w:before="120" w:after="120" w:line="240" w:lineRule="auto"/>
        <w:ind w:firstLine="851"/>
        <w:jc w:val="lowKashida"/>
        <w:rPr>
          <w:rFonts w:ascii="Palatino Linotype" w:hAnsi="Palatino Linotype" w:cs="Arial"/>
          <w:lang w:val="fr-FR" w:eastAsia="fr-FR"/>
        </w:rPr>
      </w:pPr>
      <w:r w:rsidRPr="00D01A49">
        <w:rPr>
          <w:rFonts w:ascii="Palatino Linotype" w:hAnsi="Palatino Linotype" w:cs="Arial"/>
          <w:lang w:val="fr-FR" w:eastAsia="fr-FR"/>
        </w:rPr>
        <w:t>- La non adoption des informations contenues dans les réponses écrites aux questions, de même que les clarifications apportées par la délégation marocaine lors de l’examen de certaines questions, et l’adoption en parallèle d’affirmations alléguées ne se fondant sur aucune preuve ou constatation établissant leur véracité.</w:t>
      </w:r>
    </w:p>
    <w:p w:rsidR="00D01A49" w:rsidRPr="00D01A49" w:rsidRDefault="00D01A49" w:rsidP="00D01A49">
      <w:pPr>
        <w:suppressAutoHyphens w:val="0"/>
        <w:spacing w:line="276" w:lineRule="auto"/>
        <w:ind w:firstLine="851"/>
        <w:jc w:val="lowKashida"/>
        <w:rPr>
          <w:rFonts w:ascii="Palatino Linotype" w:hAnsi="Palatino Linotype" w:cs="Arial"/>
          <w:lang w:val="fr-FR" w:eastAsia="fr-FR"/>
        </w:rPr>
      </w:pPr>
      <w:r w:rsidRPr="00D01A49">
        <w:rPr>
          <w:rFonts w:ascii="Palatino Linotype" w:hAnsi="Palatino Linotype" w:cs="Arial"/>
          <w:lang w:val="fr-FR" w:eastAsia="fr-FR"/>
        </w:rPr>
        <w:t>- L’émission de recommandations n’entretenant aucun rapport avec la mise en œuvre de la Convention, lesquelles seraient considérées comme une ingérence dans les choix législatifs de l'État partie (telle la recommandation relative à la promulgation d’une loi spéciale sur la violence à l’encontre des femmes plutôt que son intégration au Code pénal).</w:t>
      </w:r>
    </w:p>
    <w:p w:rsidR="00EE11E7" w:rsidRPr="00AD77BB" w:rsidRDefault="00D01A49" w:rsidP="00AD77BB">
      <w:pPr>
        <w:suppressAutoHyphens w:val="0"/>
        <w:spacing w:line="276" w:lineRule="auto"/>
        <w:ind w:firstLine="851"/>
        <w:jc w:val="both"/>
        <w:rPr>
          <w:rFonts w:ascii="Palatino Linotype" w:hAnsi="Palatino Linotype" w:cs="Arial"/>
          <w:rtl/>
          <w:lang w:val="fr-FR" w:eastAsia="fr-FR"/>
        </w:rPr>
      </w:pPr>
      <w:r w:rsidRPr="00D01A49">
        <w:rPr>
          <w:rFonts w:ascii="Palatino Linotype" w:hAnsi="Palatino Linotype" w:cs="Arial"/>
          <w:lang w:val="fr-FR" w:eastAsia="fr-FR"/>
        </w:rPr>
        <w:t xml:space="preserve">- Enfin, quelques observations dénotent l’interprétation ambiguë et confuse que le Comité </w:t>
      </w:r>
      <w:proofErr w:type="gramStart"/>
      <w:r w:rsidRPr="00D01A49">
        <w:rPr>
          <w:rFonts w:ascii="Palatino Linotype" w:hAnsi="Palatino Linotype" w:cs="Arial"/>
          <w:lang w:val="fr-FR" w:eastAsia="fr-FR"/>
        </w:rPr>
        <w:t>a</w:t>
      </w:r>
      <w:proofErr w:type="gramEnd"/>
      <w:r w:rsidRPr="00D01A49">
        <w:rPr>
          <w:rFonts w:ascii="Palatino Linotype" w:hAnsi="Palatino Linotype" w:cs="Arial"/>
          <w:lang w:val="fr-FR" w:eastAsia="fr-FR"/>
        </w:rPr>
        <w:t xml:space="preserve"> faite de certaines dispositions légales (l’auteur d’un viol qui épouse la personne violée et son exemption de peine).</w:t>
      </w:r>
      <w:r w:rsidRPr="00D01A49">
        <w:rPr>
          <w:rFonts w:ascii="Garamond" w:hAnsi="Garamond" w:cs="Arial"/>
          <w:color w:val="000000"/>
          <w:lang w:val="fr-FR" w:eastAsia="fr-FR"/>
        </w:rPr>
        <w:br w:type="page"/>
      </w:r>
    </w:p>
    <w:p w:rsidR="00E33188" w:rsidRDefault="00EE11E7" w:rsidP="00CB0E1B">
      <w:pPr>
        <w:suppressAutoHyphens w:val="0"/>
        <w:spacing w:before="100" w:beforeAutospacing="1" w:after="100" w:afterAutospacing="1" w:line="360" w:lineRule="auto"/>
        <w:ind w:right="-32"/>
        <w:contextualSpacing/>
        <w:jc w:val="lowKashida"/>
        <w:rPr>
          <w:rFonts w:ascii="Garamond" w:hAnsi="Garamond" w:cs="Arial"/>
          <w:b/>
          <w:bCs/>
          <w:i/>
          <w:iCs/>
          <w:color w:val="000000"/>
          <w:sz w:val="28"/>
          <w:szCs w:val="28"/>
          <w:u w:val="single"/>
          <w:lang w:val="fr-FR" w:eastAsia="fr-FR"/>
        </w:rPr>
      </w:pPr>
      <w:r w:rsidRPr="00953C22">
        <w:rPr>
          <w:rFonts w:ascii="Garamond" w:hAnsi="Garamond" w:cs="Arial"/>
          <w:b/>
          <w:bCs/>
          <w:i/>
          <w:iCs/>
          <w:color w:val="000000"/>
          <w:sz w:val="28"/>
          <w:szCs w:val="28"/>
          <w:u w:val="single"/>
          <w:lang w:val="fr-FR" w:eastAsia="fr-FR"/>
        </w:rPr>
        <w:lastRenderedPageBreak/>
        <w:t>Point C, paragraphe 5 </w:t>
      </w:r>
      <w:r w:rsidR="00C65088">
        <w:rPr>
          <w:rFonts w:ascii="Garamond" w:hAnsi="Garamond" w:cs="Arial"/>
          <w:b/>
          <w:bCs/>
          <w:i/>
          <w:iCs/>
          <w:color w:val="000000"/>
          <w:sz w:val="28"/>
          <w:szCs w:val="28"/>
          <w:u w:val="single"/>
          <w:lang w:val="fr-FR" w:eastAsia="fr-FR"/>
        </w:rPr>
        <w:t xml:space="preserve"> et 6 </w:t>
      </w:r>
      <w:r w:rsidRPr="00953C22">
        <w:rPr>
          <w:rFonts w:ascii="Garamond" w:hAnsi="Garamond" w:cs="Arial"/>
          <w:b/>
          <w:bCs/>
          <w:i/>
          <w:iCs/>
          <w:color w:val="000000"/>
          <w:sz w:val="28"/>
          <w:szCs w:val="28"/>
          <w:u w:val="single"/>
          <w:lang w:val="fr-FR" w:eastAsia="fr-FR"/>
        </w:rPr>
        <w:t>:</w:t>
      </w:r>
    </w:p>
    <w:p w:rsidR="00E33188" w:rsidRDefault="00E33188" w:rsidP="00055950">
      <w:pPr>
        <w:suppressAutoHyphens w:val="0"/>
        <w:spacing w:line="360" w:lineRule="auto"/>
        <w:ind w:right="-32"/>
        <w:contextualSpacing/>
        <w:jc w:val="both"/>
        <w:rPr>
          <w:rFonts w:ascii="Palatino Linotype" w:hAnsi="Palatino Linotype" w:cs="Arial"/>
          <w:color w:val="000000"/>
          <w:sz w:val="22"/>
          <w:szCs w:val="22"/>
          <w:lang w:val="fr-FR" w:eastAsia="fr-FR"/>
        </w:rPr>
      </w:pPr>
      <w:r w:rsidRPr="00E33188">
        <w:rPr>
          <w:rFonts w:ascii="Palatino Linotype" w:hAnsi="Palatino Linotype" w:cs="Arial"/>
          <w:color w:val="000000"/>
          <w:sz w:val="22"/>
          <w:szCs w:val="22"/>
          <w:lang w:val="fr-FR" w:eastAsia="fr-FR"/>
        </w:rPr>
        <w:t xml:space="preserve">D’emblée, soulignons que la réponse </w:t>
      </w:r>
      <w:r w:rsidR="005342F1">
        <w:rPr>
          <w:rFonts w:ascii="Palatino Linotype" w:hAnsi="Palatino Linotype" w:cs="Arial"/>
          <w:color w:val="000000"/>
          <w:sz w:val="22"/>
          <w:szCs w:val="22"/>
          <w:lang w:val="fr-FR" w:eastAsia="fr-FR"/>
        </w:rPr>
        <w:t>se rapportant à la définition de la torture</w:t>
      </w:r>
      <w:r w:rsidRPr="00E33188">
        <w:rPr>
          <w:rFonts w:ascii="Palatino Linotype" w:hAnsi="Palatino Linotype" w:cs="Arial"/>
          <w:color w:val="000000"/>
          <w:sz w:val="22"/>
          <w:szCs w:val="22"/>
          <w:lang w:val="fr-FR" w:eastAsia="fr-FR"/>
        </w:rPr>
        <w:t xml:space="preserve"> a déjà été fournie au terme des éléments de réponse apportés à la question n °1 faisant partie des 61 questions. De plus, ce point a été abordé lors du dialogue interactif entre le Comité et les membres de la délégation marocaine, qui a fourni audit Comité des données écrites en réponse </w:t>
      </w:r>
      <w:r w:rsidR="00AD6DDC">
        <w:rPr>
          <w:rFonts w:ascii="Palatino Linotype" w:hAnsi="Palatino Linotype" w:cs="Arial"/>
          <w:color w:val="000000"/>
          <w:sz w:val="22"/>
          <w:szCs w:val="22"/>
          <w:lang w:val="fr-FR" w:eastAsia="fr-FR"/>
        </w:rPr>
        <w:t xml:space="preserve">à </w:t>
      </w:r>
      <w:r w:rsidRPr="00E33188">
        <w:rPr>
          <w:rFonts w:ascii="Palatino Linotype" w:hAnsi="Palatino Linotype" w:cs="Arial"/>
          <w:color w:val="000000"/>
          <w:sz w:val="22"/>
          <w:szCs w:val="22"/>
          <w:lang w:val="fr-FR" w:eastAsia="fr-FR"/>
        </w:rPr>
        <w:t xml:space="preserve">cette question. A cet égard, </w:t>
      </w:r>
      <w:r w:rsidR="00AD6DDC">
        <w:rPr>
          <w:rFonts w:ascii="Palatino Linotype" w:hAnsi="Palatino Linotype" w:cs="Arial"/>
          <w:color w:val="000000"/>
          <w:sz w:val="22"/>
          <w:szCs w:val="22"/>
          <w:lang w:val="fr-FR" w:eastAsia="fr-FR"/>
        </w:rPr>
        <w:t>les autorités marocaines</w:t>
      </w:r>
      <w:r w:rsidRPr="00E33188">
        <w:rPr>
          <w:rFonts w:ascii="Palatino Linotype" w:hAnsi="Palatino Linotype" w:cs="Arial"/>
          <w:color w:val="000000"/>
          <w:sz w:val="22"/>
          <w:szCs w:val="22"/>
          <w:lang w:val="fr-FR" w:eastAsia="fr-FR"/>
        </w:rPr>
        <w:t xml:space="preserve"> </w:t>
      </w:r>
      <w:r w:rsidR="00AD6DDC" w:rsidRPr="00E33188">
        <w:rPr>
          <w:rFonts w:ascii="Palatino Linotype" w:hAnsi="Palatino Linotype" w:cs="Arial"/>
          <w:color w:val="000000"/>
          <w:sz w:val="22"/>
          <w:szCs w:val="22"/>
          <w:lang w:val="fr-FR" w:eastAsia="fr-FR"/>
        </w:rPr>
        <w:t>réitère</w:t>
      </w:r>
      <w:r w:rsidR="00AD6DDC">
        <w:rPr>
          <w:rFonts w:ascii="Palatino Linotype" w:hAnsi="Palatino Linotype" w:cs="Arial"/>
          <w:color w:val="000000"/>
          <w:sz w:val="22"/>
          <w:szCs w:val="22"/>
          <w:lang w:val="fr-FR" w:eastAsia="fr-FR"/>
        </w:rPr>
        <w:t>nt</w:t>
      </w:r>
      <w:r w:rsidRPr="00E33188">
        <w:rPr>
          <w:rFonts w:ascii="Palatino Linotype" w:hAnsi="Palatino Linotype" w:cs="Arial"/>
          <w:color w:val="000000"/>
          <w:sz w:val="22"/>
          <w:szCs w:val="22"/>
          <w:lang w:val="fr-FR" w:eastAsia="fr-FR"/>
        </w:rPr>
        <w:t xml:space="preserve"> que, dans le cadre de la rév</w:t>
      </w:r>
      <w:r w:rsidR="00AD6DDC">
        <w:rPr>
          <w:rFonts w:ascii="Palatino Linotype" w:hAnsi="Palatino Linotype" w:cs="Arial"/>
          <w:color w:val="000000"/>
          <w:sz w:val="22"/>
          <w:szCs w:val="22"/>
          <w:lang w:val="fr-FR" w:eastAsia="fr-FR"/>
        </w:rPr>
        <w:t xml:space="preserve">ision du Code pénal, la loi n° 04.43 relative à la torture </w:t>
      </w:r>
      <w:r w:rsidRPr="00E33188">
        <w:rPr>
          <w:rFonts w:ascii="Palatino Linotype" w:hAnsi="Palatino Linotype" w:cs="Arial"/>
          <w:color w:val="000000"/>
          <w:sz w:val="22"/>
          <w:szCs w:val="22"/>
          <w:lang w:val="fr-FR" w:eastAsia="fr-FR"/>
        </w:rPr>
        <w:t xml:space="preserve">fera l’objet de modifications substantielles, y compris la révision de la définition de la torture, qui sera ainsi conforme à l'article 1 de </w:t>
      </w:r>
      <w:r>
        <w:rPr>
          <w:rFonts w:ascii="Palatino Linotype" w:hAnsi="Palatino Linotype" w:cs="Arial"/>
          <w:color w:val="000000"/>
          <w:sz w:val="22"/>
          <w:szCs w:val="22"/>
          <w:lang w:val="fr-FR" w:eastAsia="fr-FR"/>
        </w:rPr>
        <w:t>la Convention contre la  torture.</w:t>
      </w:r>
    </w:p>
    <w:p w:rsidR="00D20C3A" w:rsidRDefault="00E33188" w:rsidP="00055950">
      <w:pPr>
        <w:suppressAutoHyphens w:val="0"/>
        <w:spacing w:before="100" w:beforeAutospacing="1" w:after="100" w:afterAutospacing="1" w:line="360" w:lineRule="auto"/>
        <w:ind w:right="-32"/>
        <w:contextualSpacing/>
        <w:jc w:val="both"/>
        <w:rPr>
          <w:rFonts w:ascii="Palatino Linotype" w:hAnsi="Palatino Linotype" w:cs="Arial"/>
          <w:color w:val="000000"/>
          <w:sz w:val="22"/>
          <w:szCs w:val="22"/>
          <w:lang w:val="fr-FR" w:eastAsia="fr-FR"/>
        </w:rPr>
      </w:pPr>
      <w:r w:rsidRPr="00E33188">
        <w:rPr>
          <w:rFonts w:ascii="Palatino Linotype" w:hAnsi="Palatino Linotype" w:cs="Arial"/>
          <w:color w:val="000000"/>
          <w:sz w:val="22"/>
          <w:szCs w:val="22"/>
          <w:lang w:val="fr-FR" w:eastAsia="fr-FR"/>
        </w:rPr>
        <w:t>S’agissant des observations formulées par le Comité au sujet de l’imprescri</w:t>
      </w:r>
      <w:r w:rsidR="00D20C3A">
        <w:rPr>
          <w:rFonts w:ascii="Palatino Linotype" w:hAnsi="Palatino Linotype" w:cs="Arial"/>
          <w:color w:val="000000"/>
          <w:sz w:val="22"/>
          <w:szCs w:val="22"/>
          <w:lang w:val="fr-FR" w:eastAsia="fr-FR"/>
        </w:rPr>
        <w:t>pti</w:t>
      </w:r>
      <w:r w:rsidRPr="00E33188">
        <w:rPr>
          <w:rFonts w:ascii="Palatino Linotype" w:hAnsi="Palatino Linotype" w:cs="Arial"/>
          <w:color w:val="000000"/>
          <w:sz w:val="22"/>
          <w:szCs w:val="22"/>
          <w:lang w:val="fr-FR" w:eastAsia="fr-FR"/>
        </w:rPr>
        <w:t xml:space="preserve">bilité du crime de torture, il convient de noter que ce point a également fait l’objet de la réponse n° 3 parmi les 61 questions, et qu’il y a déjà été répondu lors du dialogue interactif au cours duquel la délégation marocaine a souligné que le Code de procédure pénale avait connu un amendement important </w:t>
      </w:r>
      <w:r w:rsidR="00D20C3A">
        <w:rPr>
          <w:rFonts w:ascii="Palatino Linotype" w:hAnsi="Palatino Linotype" w:cs="Arial"/>
          <w:color w:val="000000"/>
          <w:sz w:val="22"/>
          <w:szCs w:val="22"/>
          <w:lang w:val="fr-FR" w:eastAsia="fr-FR"/>
        </w:rPr>
        <w:t>au mois d’</w:t>
      </w:r>
      <w:r w:rsidRPr="00E33188">
        <w:rPr>
          <w:rFonts w:ascii="Palatino Linotype" w:hAnsi="Palatino Linotype" w:cs="Arial"/>
          <w:color w:val="000000"/>
          <w:sz w:val="22"/>
          <w:szCs w:val="22"/>
          <w:lang w:val="fr-FR" w:eastAsia="fr-FR"/>
        </w:rPr>
        <w:t>octobre</w:t>
      </w:r>
      <w:r w:rsidR="00D20C3A">
        <w:rPr>
          <w:rFonts w:ascii="Palatino Linotype" w:hAnsi="Palatino Linotype" w:cs="Arial"/>
          <w:color w:val="000000"/>
          <w:sz w:val="22"/>
          <w:szCs w:val="22"/>
          <w:lang w:val="fr-FR" w:eastAsia="fr-FR"/>
        </w:rPr>
        <w:t xml:space="preserve"> 2011, et ce en vertu de la loi n</w:t>
      </w:r>
      <w:r w:rsidRPr="00E33188">
        <w:rPr>
          <w:rFonts w:ascii="Palatino Linotype" w:hAnsi="Palatino Linotype" w:cs="Arial"/>
          <w:color w:val="000000"/>
          <w:sz w:val="22"/>
          <w:szCs w:val="22"/>
          <w:lang w:val="fr-FR" w:eastAsia="fr-FR"/>
        </w:rPr>
        <w:t>° 35.11, publiée au Bulletin officiel en date du 27/10/2011,  prédisposant l’imprescriptibilité de l’action publique et les pénalités découlant des crimes, dont une convention internationale en énon</w:t>
      </w:r>
      <w:r w:rsidR="00D20C3A">
        <w:rPr>
          <w:rFonts w:ascii="Palatino Linotype" w:hAnsi="Palatino Linotype" w:cs="Arial"/>
          <w:color w:val="000000"/>
          <w:sz w:val="22"/>
          <w:szCs w:val="22"/>
          <w:lang w:val="fr-FR" w:eastAsia="fr-FR"/>
        </w:rPr>
        <w:t>ce le caractère imprescriptible</w:t>
      </w:r>
      <w:r w:rsidRPr="00E33188">
        <w:rPr>
          <w:rFonts w:ascii="Palatino Linotype" w:hAnsi="Palatino Linotype" w:cs="Arial"/>
          <w:color w:val="000000"/>
          <w:sz w:val="22"/>
          <w:szCs w:val="22"/>
          <w:lang w:val="fr-FR" w:eastAsia="fr-FR"/>
        </w:rPr>
        <w:t xml:space="preserve">. </w:t>
      </w:r>
    </w:p>
    <w:p w:rsidR="00C5793E" w:rsidRDefault="00D20C3A" w:rsidP="00055950">
      <w:pPr>
        <w:suppressAutoHyphens w:val="0"/>
        <w:spacing w:before="100" w:beforeAutospacing="1" w:after="100" w:afterAutospacing="1" w:line="360" w:lineRule="auto"/>
        <w:ind w:right="-32"/>
        <w:contextualSpacing/>
        <w:jc w:val="lowKashida"/>
        <w:rPr>
          <w:rFonts w:ascii="Palatino Linotype" w:hAnsi="Palatino Linotype" w:cs="Arial"/>
          <w:color w:val="000000"/>
          <w:sz w:val="22"/>
          <w:szCs w:val="22"/>
          <w:lang w:val="fr-FR" w:eastAsia="fr-FR"/>
        </w:rPr>
      </w:pPr>
      <w:r w:rsidRPr="008736B3">
        <w:rPr>
          <w:rFonts w:ascii="Palatino Linotype" w:hAnsi="Palatino Linotype" w:cs="Arial"/>
          <w:color w:val="000000"/>
          <w:sz w:val="22"/>
          <w:szCs w:val="22"/>
          <w:lang w:val="fr-FR" w:eastAsia="fr-FR"/>
        </w:rPr>
        <w:t>En effet, en vertu de la loi n° 35.11, le législateur définit de façon précise les procédures d’enquête, de poursuite judiciaire et de jugement, de sorte que les délais de prescription de l’action publique soient abrogés, évitant de la sorte toute divergence ou interprétation susceptibles de porter préjudice aux droits des parties.</w:t>
      </w:r>
      <w:r w:rsidR="00C5793E" w:rsidRPr="00C5793E">
        <w:rPr>
          <w:rFonts w:ascii="Palatino Linotype" w:hAnsi="Palatino Linotype" w:cs="Arial"/>
          <w:color w:val="000000"/>
          <w:sz w:val="22"/>
          <w:szCs w:val="22"/>
          <w:lang w:val="fr-FR" w:eastAsia="fr-FR"/>
        </w:rPr>
        <w:t xml:space="preserve"> </w:t>
      </w:r>
    </w:p>
    <w:p w:rsidR="00A237BE" w:rsidRPr="008736B3" w:rsidRDefault="00C5793E" w:rsidP="00A237BE">
      <w:pPr>
        <w:suppressAutoHyphens w:val="0"/>
        <w:spacing w:before="100" w:beforeAutospacing="1" w:after="100" w:afterAutospacing="1" w:line="360" w:lineRule="auto"/>
        <w:ind w:right="-32"/>
        <w:contextualSpacing/>
        <w:jc w:val="lowKashida"/>
        <w:rPr>
          <w:rFonts w:ascii="Palatino Linotype" w:hAnsi="Palatino Linotype" w:cs="Arial"/>
          <w:color w:val="000000"/>
          <w:sz w:val="22"/>
          <w:szCs w:val="22"/>
          <w:lang w:val="fr-FR" w:eastAsia="fr-FR"/>
        </w:rPr>
      </w:pPr>
      <w:r w:rsidRPr="008736B3">
        <w:rPr>
          <w:rFonts w:ascii="Palatino Linotype" w:hAnsi="Palatino Linotype" w:cs="Arial"/>
          <w:color w:val="000000"/>
          <w:sz w:val="22"/>
          <w:szCs w:val="22"/>
          <w:lang w:val="fr-FR" w:eastAsia="fr-FR"/>
        </w:rPr>
        <w:t xml:space="preserve">Etant donné que le Code de procédure pénale compte parmi les législations les plus importantes en matière des droits de l’homme, de par les mesures qu’il comprend relativement aux garanties apportées pour le droit à un procès équitable de même que les mécanismes fiables que ledit code est censé assurer à la justice pénale, et ce en vue de </w:t>
      </w:r>
      <w:r w:rsidR="00A237BE" w:rsidRPr="008736B3">
        <w:rPr>
          <w:rFonts w:ascii="Palatino Linotype" w:hAnsi="Palatino Linotype" w:cs="Arial"/>
          <w:color w:val="000000"/>
          <w:sz w:val="22"/>
          <w:szCs w:val="22"/>
          <w:lang w:val="fr-FR" w:eastAsia="fr-FR"/>
        </w:rPr>
        <w:t>se conformer aux nouvelles dispositions de la Constitution en la matière.</w:t>
      </w:r>
    </w:p>
    <w:p w:rsidR="00C5793E" w:rsidRPr="008736B3" w:rsidRDefault="00A237BE" w:rsidP="00A237BE">
      <w:pPr>
        <w:suppressAutoHyphens w:val="0"/>
        <w:spacing w:before="100" w:beforeAutospacing="1" w:after="100" w:afterAutospacing="1" w:line="360" w:lineRule="auto"/>
        <w:ind w:right="-32"/>
        <w:contextualSpacing/>
        <w:jc w:val="lowKashida"/>
        <w:rPr>
          <w:rFonts w:ascii="Palatino Linotype" w:hAnsi="Palatino Linotype" w:cs="Arial"/>
          <w:color w:val="000000"/>
          <w:sz w:val="22"/>
          <w:szCs w:val="22"/>
          <w:lang w:val="fr-FR" w:eastAsia="fr-FR"/>
        </w:rPr>
      </w:pPr>
      <w:r w:rsidRPr="008736B3">
        <w:rPr>
          <w:rFonts w:ascii="Palatino Linotype" w:hAnsi="Palatino Linotype" w:cs="Arial"/>
          <w:color w:val="000000"/>
          <w:sz w:val="22"/>
          <w:szCs w:val="22"/>
          <w:lang w:val="fr-FR" w:eastAsia="fr-FR"/>
        </w:rPr>
        <w:t>Les</w:t>
      </w:r>
      <w:r w:rsidR="00C5793E" w:rsidRPr="008736B3">
        <w:rPr>
          <w:rFonts w:ascii="Palatino Linotype" w:hAnsi="Palatino Linotype" w:cs="Arial"/>
          <w:color w:val="000000"/>
          <w:sz w:val="22"/>
          <w:szCs w:val="22"/>
          <w:lang w:val="fr-FR" w:eastAsia="fr-FR"/>
        </w:rPr>
        <w:t xml:space="preserve"> délais de prescription de l’action publique et des sanctions ont été révisés, </w:t>
      </w:r>
      <w:r w:rsidRPr="008736B3">
        <w:rPr>
          <w:rFonts w:ascii="Palatino Linotype" w:hAnsi="Palatino Linotype" w:cs="Arial"/>
          <w:color w:val="000000"/>
          <w:sz w:val="22"/>
          <w:szCs w:val="22"/>
          <w:lang w:val="fr-FR" w:eastAsia="fr-FR"/>
        </w:rPr>
        <w:t xml:space="preserve">c’est ainsi que </w:t>
      </w:r>
      <w:r w:rsidR="00C5793E" w:rsidRPr="008736B3">
        <w:rPr>
          <w:rFonts w:ascii="Palatino Linotype" w:hAnsi="Palatino Linotype" w:cs="Arial"/>
          <w:color w:val="000000"/>
          <w:sz w:val="22"/>
          <w:szCs w:val="22"/>
          <w:lang w:val="fr-FR" w:eastAsia="fr-FR"/>
        </w:rPr>
        <w:t xml:space="preserve">la loi 35.11 stipule: </w:t>
      </w:r>
    </w:p>
    <w:p w:rsidR="00D20C3A" w:rsidRDefault="00C5793E" w:rsidP="00055950">
      <w:pPr>
        <w:suppressAutoHyphens w:val="0"/>
        <w:spacing w:before="100" w:beforeAutospacing="1" w:after="100" w:afterAutospacing="1" w:line="360" w:lineRule="auto"/>
        <w:ind w:right="-32"/>
        <w:contextualSpacing/>
        <w:jc w:val="lowKashida"/>
        <w:rPr>
          <w:rFonts w:ascii="Palatino Linotype" w:hAnsi="Palatino Linotype" w:cs="Arial"/>
          <w:b/>
          <w:bCs/>
          <w:color w:val="FF0000"/>
          <w:sz w:val="22"/>
          <w:szCs w:val="22"/>
          <w:lang w:val="fr-FR" w:eastAsia="fr-FR"/>
        </w:rPr>
      </w:pPr>
      <w:r w:rsidRPr="00C5793E">
        <w:rPr>
          <w:rFonts w:ascii="Palatino Linotype" w:hAnsi="Palatino Linotype" w:cs="Arial"/>
          <w:b/>
          <w:bCs/>
          <w:color w:val="FF0000"/>
          <w:sz w:val="22"/>
          <w:szCs w:val="22"/>
          <w:lang w:val="fr-FR" w:eastAsia="fr-FR"/>
        </w:rPr>
        <w:lastRenderedPageBreak/>
        <w:t>-« </w:t>
      </w:r>
      <w:r w:rsidRPr="00C5793E">
        <w:rPr>
          <w:rFonts w:ascii="Palatino Linotype" w:hAnsi="Palatino Linotype" w:cs="Arial"/>
          <w:b/>
          <w:bCs/>
          <w:i/>
          <w:iCs/>
          <w:color w:val="FF0000"/>
          <w:sz w:val="22"/>
          <w:szCs w:val="22"/>
          <w:lang w:val="fr-FR" w:eastAsia="fr-FR"/>
        </w:rPr>
        <w:t>L’instauration de l’imprescriptibilité de l’action publique découlant des crimes, dont une convention internationale dispose leur caractère imprescriptible, et en conséquence l’imprescriptibilité des peines qui s’en suivent, ce qui assure à cet égard l’adéquation de la législation nationale avec une série de conventions internationales</w:t>
      </w:r>
      <w:r w:rsidRPr="00C5793E">
        <w:rPr>
          <w:rFonts w:ascii="Palatino Linotype" w:hAnsi="Palatino Linotype" w:cs="Arial"/>
          <w:b/>
          <w:bCs/>
          <w:color w:val="FF0000"/>
          <w:sz w:val="22"/>
          <w:szCs w:val="22"/>
          <w:lang w:val="fr-FR" w:eastAsia="fr-FR"/>
        </w:rPr>
        <w:t> ».</w:t>
      </w:r>
    </w:p>
    <w:p w:rsidR="00866A43" w:rsidRPr="006172EC" w:rsidRDefault="00E33188" w:rsidP="00055950">
      <w:pPr>
        <w:suppressAutoHyphens w:val="0"/>
        <w:spacing w:before="100" w:beforeAutospacing="1" w:after="100" w:afterAutospacing="1" w:line="360" w:lineRule="auto"/>
        <w:ind w:right="-32"/>
        <w:contextualSpacing/>
        <w:jc w:val="both"/>
        <w:rPr>
          <w:rFonts w:ascii="Palatino Linotype" w:hAnsi="Palatino Linotype" w:cs="Arial"/>
          <w:b/>
          <w:bCs/>
          <w:color w:val="FF0000"/>
          <w:sz w:val="22"/>
          <w:szCs w:val="22"/>
          <w:lang w:val="fr-FR" w:eastAsia="fr-FR"/>
        </w:rPr>
      </w:pPr>
      <w:r w:rsidRPr="00E33188">
        <w:rPr>
          <w:rFonts w:ascii="Palatino Linotype" w:hAnsi="Palatino Linotype" w:cs="Arial"/>
          <w:color w:val="000000"/>
          <w:sz w:val="22"/>
          <w:szCs w:val="22"/>
          <w:lang w:val="fr-FR" w:eastAsia="fr-FR"/>
        </w:rPr>
        <w:t>Aussi la législation marocaine se trouve-t-elle désormais en conformité avec les conventions internationales interdisant la prescription de certains crimes, chaque fois que le Royaume aura ratifié la Convention en question.</w:t>
      </w:r>
    </w:p>
    <w:p w:rsidR="00866A43" w:rsidRDefault="00866A43" w:rsidP="00055950">
      <w:pPr>
        <w:suppressAutoHyphens w:val="0"/>
        <w:spacing w:before="100" w:beforeAutospacing="1" w:after="100" w:afterAutospacing="1" w:line="360" w:lineRule="auto"/>
        <w:ind w:right="-32"/>
        <w:contextualSpacing/>
        <w:jc w:val="lowKashida"/>
        <w:rPr>
          <w:b/>
          <w:bCs/>
          <w:sz w:val="28"/>
          <w:szCs w:val="28"/>
          <w:lang w:val="fr-FR"/>
        </w:rPr>
      </w:pPr>
    </w:p>
    <w:p w:rsidR="006172EC" w:rsidRDefault="00D0124F" w:rsidP="00055950">
      <w:pPr>
        <w:suppressAutoHyphens w:val="0"/>
        <w:spacing w:before="100" w:beforeAutospacing="1" w:after="100" w:afterAutospacing="1" w:line="360" w:lineRule="auto"/>
        <w:ind w:right="-32"/>
        <w:contextualSpacing/>
        <w:jc w:val="lowKashida"/>
        <w:rPr>
          <w:rFonts w:ascii="Garamond" w:hAnsi="Garamond" w:cs="Arial"/>
          <w:b/>
          <w:bCs/>
          <w:i/>
          <w:iCs/>
          <w:color w:val="000000"/>
          <w:sz w:val="28"/>
          <w:szCs w:val="28"/>
          <w:u w:val="single"/>
          <w:lang w:val="fr-FR" w:eastAsia="fr-FR"/>
        </w:rPr>
      </w:pPr>
      <w:r w:rsidRPr="00953C22">
        <w:rPr>
          <w:rFonts w:ascii="Garamond" w:hAnsi="Garamond" w:cs="Arial"/>
          <w:b/>
          <w:bCs/>
          <w:i/>
          <w:iCs/>
          <w:color w:val="000000"/>
          <w:sz w:val="28"/>
          <w:szCs w:val="28"/>
          <w:u w:val="single"/>
          <w:lang w:val="fr-FR" w:eastAsia="fr-FR"/>
        </w:rPr>
        <w:t>Point C, paragraphe 7 :</w:t>
      </w:r>
    </w:p>
    <w:p w:rsidR="006172EC" w:rsidRDefault="006172EC" w:rsidP="00055950">
      <w:pPr>
        <w:suppressAutoHyphens w:val="0"/>
        <w:spacing w:before="100" w:beforeAutospacing="1" w:after="100" w:afterAutospacing="1" w:line="360" w:lineRule="auto"/>
        <w:ind w:right="-32"/>
        <w:contextualSpacing/>
        <w:jc w:val="lowKashida"/>
        <w:rPr>
          <w:rFonts w:ascii="Palatino Linotype" w:hAnsi="Palatino Linotype" w:cs="Arial"/>
          <w:color w:val="000000"/>
          <w:sz w:val="22"/>
          <w:szCs w:val="22"/>
          <w:lang w:eastAsia="fr-FR"/>
        </w:rPr>
      </w:pPr>
      <w:r w:rsidRPr="006172EC">
        <w:rPr>
          <w:rFonts w:ascii="Palatino Linotype" w:hAnsi="Palatino Linotype" w:cs="Arial"/>
          <w:color w:val="000000"/>
          <w:sz w:val="22"/>
          <w:szCs w:val="22"/>
          <w:lang w:eastAsia="fr-FR"/>
        </w:rPr>
        <w:t xml:space="preserve">Les garanties procédurales accordées au suspect d’avoir accès à son  avocat dès les premiers instants de son placement en garde à vue a constitué  l'un des éléments de réponse fournis par la délégation marocaine au terme de la question n°7 (faisant partie des 61 questions ), de même que lors du dialogue interactif durant lequel la délégation marocaine a souligné que la loi n ° 35.11, approuvée récemment et entrée en vigueur, prédispose la possibilité pour le suspect de prendre contact avec un avocat avant l'expiration </w:t>
      </w:r>
      <w:r w:rsidRPr="006172EC">
        <w:rPr>
          <w:rFonts w:ascii="Palatino Linotype" w:hAnsi="Palatino Linotype" w:cs="Arial"/>
          <w:color w:val="000000"/>
          <w:sz w:val="22"/>
          <w:szCs w:val="22"/>
          <w:lang w:val="fr-FR" w:eastAsia="fr-FR"/>
        </w:rPr>
        <w:t>de la première moitié de la durée initiale de placement en garde à vue</w:t>
      </w:r>
      <w:r w:rsidRPr="006172EC">
        <w:rPr>
          <w:rFonts w:ascii="Palatino Linotype" w:hAnsi="Palatino Linotype" w:cs="Arial"/>
          <w:color w:val="000000"/>
          <w:sz w:val="22"/>
          <w:szCs w:val="22"/>
          <w:lang w:eastAsia="fr-FR"/>
        </w:rPr>
        <w:t xml:space="preserve"> pour les crimes ordinaires, et avant l'expiration de la durée initial</w:t>
      </w:r>
      <w:r>
        <w:rPr>
          <w:rFonts w:ascii="Palatino Linotype" w:hAnsi="Palatino Linotype" w:cs="Arial"/>
          <w:color w:val="000000"/>
          <w:sz w:val="22"/>
          <w:szCs w:val="22"/>
          <w:lang w:eastAsia="fr-FR"/>
        </w:rPr>
        <w:t>e pour les crimes de terrorisme</w:t>
      </w:r>
      <w:r w:rsidRPr="006172EC">
        <w:rPr>
          <w:rFonts w:ascii="Palatino Linotype" w:hAnsi="Palatino Linotype" w:cs="Arial"/>
          <w:color w:val="000000"/>
          <w:sz w:val="22"/>
          <w:szCs w:val="22"/>
          <w:lang w:eastAsia="fr-FR"/>
        </w:rPr>
        <w:t xml:space="preserve">. </w:t>
      </w:r>
    </w:p>
    <w:p w:rsidR="006172EC" w:rsidRDefault="006172EC" w:rsidP="00055950">
      <w:pPr>
        <w:suppressAutoHyphens w:val="0"/>
        <w:spacing w:before="100" w:beforeAutospacing="1" w:after="100" w:afterAutospacing="1" w:line="360" w:lineRule="auto"/>
        <w:ind w:right="-32"/>
        <w:contextualSpacing/>
        <w:jc w:val="lowKashida"/>
        <w:rPr>
          <w:rFonts w:ascii="Palatino Linotype" w:hAnsi="Palatino Linotype" w:cs="Arial"/>
          <w:color w:val="000000"/>
          <w:sz w:val="22"/>
          <w:szCs w:val="22"/>
          <w:lang w:eastAsia="fr-FR"/>
        </w:rPr>
      </w:pPr>
      <w:r w:rsidRPr="006172EC">
        <w:rPr>
          <w:rFonts w:ascii="Palatino Linotype" w:hAnsi="Palatino Linotype" w:cs="Arial"/>
          <w:color w:val="000000"/>
          <w:sz w:val="22"/>
          <w:szCs w:val="22"/>
          <w:lang w:eastAsia="fr-FR"/>
        </w:rPr>
        <w:t xml:space="preserve">En d’autres termes, le droit de communiquer avec un avocat est désormais </w:t>
      </w:r>
      <w:r>
        <w:rPr>
          <w:rFonts w:ascii="Palatino Linotype" w:hAnsi="Palatino Linotype" w:cs="Arial"/>
          <w:color w:val="000000"/>
          <w:sz w:val="22"/>
          <w:szCs w:val="22"/>
          <w:lang w:eastAsia="fr-FR"/>
        </w:rPr>
        <w:t>possible</w:t>
      </w:r>
      <w:r w:rsidRPr="006172EC">
        <w:rPr>
          <w:rFonts w:ascii="Palatino Linotype" w:hAnsi="Palatino Linotype" w:cs="Arial"/>
          <w:color w:val="000000"/>
          <w:sz w:val="22"/>
          <w:szCs w:val="22"/>
          <w:lang w:eastAsia="fr-FR"/>
        </w:rPr>
        <w:t xml:space="preserve"> </w:t>
      </w:r>
      <w:r>
        <w:rPr>
          <w:rFonts w:ascii="Palatino Linotype" w:hAnsi="Palatino Linotype" w:cs="Arial"/>
          <w:color w:val="000000"/>
          <w:sz w:val="22"/>
          <w:szCs w:val="22"/>
          <w:lang w:eastAsia="fr-FR"/>
        </w:rPr>
        <w:t xml:space="preserve">dès </w:t>
      </w:r>
      <w:r w:rsidRPr="006172EC">
        <w:rPr>
          <w:rFonts w:ascii="Palatino Linotype" w:hAnsi="Palatino Linotype" w:cs="Arial"/>
          <w:color w:val="000000"/>
          <w:sz w:val="22"/>
          <w:szCs w:val="22"/>
          <w:lang w:eastAsia="fr-FR"/>
        </w:rPr>
        <w:t xml:space="preserve">le premier instant du placement en garde à vue, et avant la moitié de la période prévue pour les crimes terroristes. </w:t>
      </w:r>
    </w:p>
    <w:p w:rsidR="00E52946" w:rsidRDefault="006172EC" w:rsidP="00055950">
      <w:pPr>
        <w:suppressAutoHyphens w:val="0"/>
        <w:spacing w:before="100" w:beforeAutospacing="1" w:after="100" w:afterAutospacing="1" w:line="360" w:lineRule="auto"/>
        <w:ind w:right="-32"/>
        <w:contextualSpacing/>
        <w:jc w:val="lowKashida"/>
        <w:rPr>
          <w:rFonts w:ascii="Palatino Linotype" w:hAnsi="Palatino Linotype" w:cs="Arial"/>
          <w:color w:val="000000"/>
          <w:sz w:val="22"/>
          <w:szCs w:val="22"/>
          <w:lang w:eastAsia="fr-FR"/>
        </w:rPr>
      </w:pPr>
      <w:r w:rsidRPr="006172EC">
        <w:rPr>
          <w:rFonts w:ascii="Palatino Linotype" w:hAnsi="Palatino Linotype" w:cs="Arial"/>
          <w:color w:val="000000"/>
          <w:sz w:val="22"/>
          <w:szCs w:val="22"/>
          <w:lang w:eastAsia="fr-FR"/>
        </w:rPr>
        <w:t xml:space="preserve">En outre,  la même loi prévoit d’autres garanties accordées au suspect tels que </w:t>
      </w:r>
      <w:r w:rsidRPr="006172EC">
        <w:rPr>
          <w:rFonts w:ascii="Palatino Linotype" w:hAnsi="Palatino Linotype" w:cs="Arial"/>
          <w:color w:val="000000"/>
          <w:sz w:val="22"/>
          <w:szCs w:val="22"/>
          <w:u w:val="single"/>
          <w:lang w:eastAsia="fr-FR"/>
        </w:rPr>
        <w:t>le droit de communiquer avec l’un de ses proches et d’accéder à l’assistance légale et ​​juridique, sachant que la désignation d'un avocat dans le cadre de l'assistance juridique pour les personnes démunies, est un droit que la loi accorde à ces catégories, abstraction faite du type ou de la nature de l'affaire</w:t>
      </w:r>
      <w:r w:rsidR="00E52946">
        <w:rPr>
          <w:rFonts w:ascii="Palatino Linotype" w:hAnsi="Palatino Linotype" w:cs="Arial"/>
          <w:color w:val="000000"/>
          <w:sz w:val="22"/>
          <w:szCs w:val="22"/>
          <w:u w:val="single"/>
          <w:lang w:eastAsia="fr-FR"/>
        </w:rPr>
        <w:t xml:space="preserve"> </w:t>
      </w:r>
      <w:r w:rsidRPr="006172EC">
        <w:rPr>
          <w:rFonts w:ascii="Palatino Linotype" w:hAnsi="Palatino Linotype" w:cs="Arial"/>
          <w:color w:val="000000"/>
          <w:sz w:val="22"/>
          <w:szCs w:val="22"/>
          <w:lang w:eastAsia="fr-FR"/>
        </w:rPr>
        <w:t>pour laquelle ces personnes sont légalement poursuivies .</w:t>
      </w:r>
    </w:p>
    <w:p w:rsidR="00E52946" w:rsidRPr="008736B3" w:rsidRDefault="00E52946" w:rsidP="00055950">
      <w:pPr>
        <w:suppressAutoHyphens w:val="0"/>
        <w:spacing w:before="100" w:beforeAutospacing="1" w:after="100" w:afterAutospacing="1" w:line="360" w:lineRule="auto"/>
        <w:ind w:right="-32"/>
        <w:contextualSpacing/>
        <w:jc w:val="lowKashida"/>
        <w:rPr>
          <w:rFonts w:ascii="Garamond" w:hAnsi="Garamond" w:cs="Arial"/>
          <w:b/>
          <w:bCs/>
          <w:i/>
          <w:iCs/>
          <w:sz w:val="28"/>
          <w:szCs w:val="28"/>
          <w:u w:val="single"/>
          <w:lang w:val="fr-FR" w:eastAsia="fr-FR"/>
        </w:rPr>
      </w:pPr>
      <w:r w:rsidRPr="008736B3">
        <w:rPr>
          <w:rFonts w:ascii="Palatino Linotype" w:hAnsi="Palatino Linotype" w:cs="Arial"/>
          <w:b/>
          <w:bCs/>
          <w:sz w:val="22"/>
          <w:szCs w:val="22"/>
          <w:lang w:val="fr-FR" w:eastAsia="fr-FR"/>
        </w:rPr>
        <w:t xml:space="preserve">Dans ce contexte, l’article 66 de ladite loi stipule que la personne arrêtée ou placée en garde à vue a le droit d’entrer en contact avec un avocat avant la fin de la moitié de la durée initiale de garde à vue. Il sera ainsi possible pour la personne détenue d’avoir accès à la partie assurant sa </w:t>
      </w:r>
      <w:r w:rsidRPr="008736B3">
        <w:rPr>
          <w:rFonts w:ascii="Palatino Linotype" w:hAnsi="Palatino Linotype" w:cs="Arial"/>
          <w:b/>
          <w:bCs/>
          <w:sz w:val="22"/>
          <w:szCs w:val="22"/>
          <w:lang w:val="fr-FR" w:eastAsia="fr-FR"/>
        </w:rPr>
        <w:lastRenderedPageBreak/>
        <w:t>défense dès les premiers instants qui suivent sa mise en état d’arrestation, au lieu d’avoir à attendre l’expiration de la durée initiale de placement  en garde à vue, comme prévu par le Code de procédure pénale en vigueur actuellement. En outre, la personne arrêtée jouit de son droit d’entrer en contact avec son avocat, même dans les affaires liées à des crimes de terrorisme ou quelques autres crimes graves, et ce avant expiration de la durée initiale de placement en garde à vue. Cette disposition garantit ainsi au suspect le droit d’avoir accès à la partie assurant sa défense dès les premiers instants de son arrestation, au lieu d’attendre l’expiration de la durée initiale de placement en garde à vue , comme le prévoit  le Code actuel.</w:t>
      </w:r>
    </w:p>
    <w:p w:rsidR="00E52946" w:rsidRPr="008736B3" w:rsidRDefault="00E52946" w:rsidP="00055950">
      <w:pPr>
        <w:suppressAutoHyphens w:val="0"/>
        <w:spacing w:before="100" w:beforeAutospacing="1" w:after="100" w:afterAutospacing="1" w:line="360" w:lineRule="auto"/>
        <w:ind w:right="-32"/>
        <w:contextualSpacing/>
        <w:jc w:val="lowKashida"/>
        <w:rPr>
          <w:rFonts w:ascii="Palatino Linotype" w:hAnsi="Palatino Linotype" w:cs="Arial"/>
          <w:b/>
          <w:bCs/>
          <w:sz w:val="22"/>
          <w:szCs w:val="22"/>
          <w:lang w:val="fr-FR" w:eastAsia="fr-FR"/>
        </w:rPr>
      </w:pPr>
      <w:r w:rsidRPr="008736B3">
        <w:rPr>
          <w:rFonts w:ascii="Palatino Linotype" w:hAnsi="Palatino Linotype" w:cs="Arial"/>
          <w:b/>
          <w:bCs/>
          <w:sz w:val="22"/>
          <w:szCs w:val="22"/>
          <w:lang w:val="fr-FR" w:eastAsia="fr-FR"/>
        </w:rPr>
        <w:t xml:space="preserve">Outre les droits que la loi 35.11 garantit aux personnes arrêtées, l’article 66 de la même loi leur accorde le droit à une assistance juridique ainsi que le droit à la désignation d’un avocat, ou le droit à en demander la désignation dans le cadre de l’assistance juridique. </w:t>
      </w:r>
    </w:p>
    <w:p w:rsidR="00E52946" w:rsidRDefault="006172EC" w:rsidP="00A237BE">
      <w:pPr>
        <w:suppressAutoHyphens w:val="0"/>
        <w:spacing w:before="100" w:beforeAutospacing="1" w:after="100" w:afterAutospacing="1" w:line="360" w:lineRule="auto"/>
        <w:ind w:right="-32"/>
        <w:contextualSpacing/>
        <w:jc w:val="lowKashida"/>
        <w:rPr>
          <w:rFonts w:ascii="Palatino Linotype" w:hAnsi="Palatino Linotype" w:cs="Arial"/>
          <w:color w:val="000000"/>
          <w:sz w:val="22"/>
          <w:szCs w:val="22"/>
          <w:lang w:eastAsia="fr-FR"/>
        </w:rPr>
      </w:pPr>
      <w:r w:rsidRPr="006172EC">
        <w:rPr>
          <w:rFonts w:ascii="Palatino Linotype" w:hAnsi="Palatino Linotype" w:cs="Arial"/>
          <w:color w:val="000000"/>
          <w:sz w:val="22"/>
          <w:szCs w:val="22"/>
          <w:lang w:eastAsia="fr-FR"/>
        </w:rPr>
        <w:t xml:space="preserve">De plus, le droit d’accès à l'assistance juridique ne se limite pas aux mineurs ou aux personnes ayant commis des crimes passibles de plus de 5 ans de prison, comme indiqué dans les observations formulées sous le n ° 7 émanant du  Comité. Il y a eu méprise </w:t>
      </w:r>
      <w:r w:rsidR="00A237BE">
        <w:rPr>
          <w:rFonts w:ascii="Palatino Linotype" w:hAnsi="Palatino Linotype" w:cs="Arial"/>
          <w:color w:val="000000"/>
          <w:sz w:val="22"/>
          <w:szCs w:val="22"/>
          <w:lang w:eastAsia="fr-FR"/>
        </w:rPr>
        <w:t>des</w:t>
      </w:r>
      <w:r w:rsidRPr="006172EC">
        <w:rPr>
          <w:rFonts w:ascii="Palatino Linotype" w:hAnsi="Palatino Linotype" w:cs="Arial"/>
          <w:color w:val="000000"/>
          <w:sz w:val="22"/>
          <w:szCs w:val="22"/>
          <w:lang w:eastAsia="fr-FR"/>
        </w:rPr>
        <w:t xml:space="preserve"> données contenues dans les réponses de la délégation marocaine, tant au cours du dialogue interactif que lors de la  réponse donnée à la question 7 ; force est donc de réitérer que la présence de l'avocat dans les affaires impliquant des mineurs et dans les affaires pénales est obligatoire, le tribunal devant de plein droit nommer un avocat pour ces catégories de personne</w:t>
      </w:r>
      <w:r w:rsidR="00E52946">
        <w:rPr>
          <w:rFonts w:ascii="Palatino Linotype" w:hAnsi="Palatino Linotype" w:cs="Arial"/>
          <w:color w:val="000000"/>
          <w:sz w:val="22"/>
          <w:szCs w:val="22"/>
          <w:lang w:eastAsia="fr-FR"/>
        </w:rPr>
        <w:t>s</w:t>
      </w:r>
      <w:r w:rsidRPr="006172EC">
        <w:rPr>
          <w:rFonts w:ascii="Palatino Linotype" w:hAnsi="Palatino Linotype" w:cs="Arial"/>
          <w:color w:val="000000"/>
          <w:sz w:val="22"/>
          <w:szCs w:val="22"/>
          <w:lang w:eastAsia="fr-FR"/>
        </w:rPr>
        <w:t xml:space="preserve"> . </w:t>
      </w:r>
    </w:p>
    <w:p w:rsidR="006172EC" w:rsidRDefault="006172EC" w:rsidP="00055950">
      <w:pPr>
        <w:suppressAutoHyphens w:val="0"/>
        <w:spacing w:before="100" w:beforeAutospacing="1" w:after="100" w:afterAutospacing="1" w:line="360" w:lineRule="auto"/>
        <w:ind w:right="-32"/>
        <w:contextualSpacing/>
        <w:jc w:val="lowKashida"/>
        <w:rPr>
          <w:rFonts w:ascii="Palatino Linotype" w:hAnsi="Palatino Linotype" w:cs="Arial"/>
          <w:color w:val="000000"/>
          <w:sz w:val="22"/>
          <w:szCs w:val="22"/>
          <w:lang w:eastAsia="fr-FR"/>
        </w:rPr>
      </w:pPr>
      <w:r w:rsidRPr="006172EC">
        <w:rPr>
          <w:rFonts w:ascii="Palatino Linotype" w:hAnsi="Palatino Linotype" w:cs="Arial"/>
          <w:color w:val="000000"/>
          <w:sz w:val="22"/>
          <w:szCs w:val="22"/>
          <w:lang w:eastAsia="fr-FR"/>
        </w:rPr>
        <w:t xml:space="preserve">Quant au droit de </w:t>
      </w:r>
      <w:r w:rsidR="00E52946" w:rsidRPr="006172EC">
        <w:rPr>
          <w:rFonts w:ascii="Palatino Linotype" w:hAnsi="Palatino Linotype" w:cs="Arial"/>
          <w:color w:val="000000"/>
          <w:sz w:val="22"/>
          <w:szCs w:val="22"/>
          <w:lang w:eastAsia="fr-FR"/>
        </w:rPr>
        <w:t>bénéficier</w:t>
      </w:r>
      <w:r w:rsidRPr="006172EC">
        <w:rPr>
          <w:rFonts w:ascii="Palatino Linotype" w:hAnsi="Palatino Linotype" w:cs="Arial"/>
          <w:color w:val="000000"/>
          <w:sz w:val="22"/>
          <w:szCs w:val="22"/>
          <w:lang w:eastAsia="fr-FR"/>
        </w:rPr>
        <w:t xml:space="preserve"> de l'assistance juridique, il est garanti par la loi à toutes les personnes, indépendamment de leur âge, de leur sexe ou  de la nature du crime commis</w:t>
      </w:r>
      <w:r w:rsidR="00E52946">
        <w:rPr>
          <w:rFonts w:ascii="Palatino Linotype" w:hAnsi="Palatino Linotype" w:cs="Arial"/>
          <w:color w:val="000000"/>
          <w:sz w:val="22"/>
          <w:szCs w:val="22"/>
          <w:lang w:eastAsia="fr-FR"/>
        </w:rPr>
        <w:t xml:space="preserve"> (</w:t>
      </w:r>
      <w:r w:rsidR="00E52946" w:rsidRPr="00E52946">
        <w:rPr>
          <w:rFonts w:ascii="Palatino Linotype" w:hAnsi="Palatino Linotype" w:cs="Arial"/>
          <w:b/>
          <w:bCs/>
          <w:color w:val="FF0000"/>
          <w:sz w:val="22"/>
          <w:szCs w:val="22"/>
          <w:lang w:val="fr-FR" w:eastAsia="fr-FR"/>
        </w:rPr>
        <w:t>article 66 de la loi n°35.11</w:t>
      </w:r>
      <w:r w:rsidR="00E52946">
        <w:rPr>
          <w:rFonts w:ascii="Palatino Linotype" w:hAnsi="Palatino Linotype" w:cs="Arial"/>
          <w:color w:val="000000"/>
          <w:sz w:val="22"/>
          <w:szCs w:val="22"/>
          <w:lang w:eastAsia="fr-FR"/>
        </w:rPr>
        <w:t>)</w:t>
      </w:r>
      <w:r w:rsidRPr="006172EC">
        <w:rPr>
          <w:rFonts w:ascii="Palatino Linotype" w:hAnsi="Palatino Linotype" w:cs="Arial"/>
          <w:color w:val="000000"/>
          <w:sz w:val="22"/>
          <w:szCs w:val="22"/>
          <w:lang w:eastAsia="fr-FR"/>
        </w:rPr>
        <w:t>.</w:t>
      </w:r>
    </w:p>
    <w:p w:rsidR="00953C22" w:rsidRDefault="00953C22" w:rsidP="00055950">
      <w:pPr>
        <w:suppressAutoHyphens w:val="0"/>
        <w:spacing w:before="100" w:beforeAutospacing="1" w:after="100" w:afterAutospacing="1" w:line="360" w:lineRule="auto"/>
        <w:ind w:right="-32"/>
        <w:contextualSpacing/>
        <w:jc w:val="lowKashida"/>
        <w:rPr>
          <w:rFonts w:ascii="Palatino Linotype" w:hAnsi="Palatino Linotype" w:cs="Arial"/>
          <w:color w:val="000000"/>
          <w:sz w:val="22"/>
          <w:szCs w:val="22"/>
          <w:lang w:val="fr-FR" w:eastAsia="fr-FR"/>
        </w:rPr>
      </w:pPr>
    </w:p>
    <w:p w:rsidR="00EA3632" w:rsidRDefault="00953C22" w:rsidP="00055950">
      <w:pPr>
        <w:suppressAutoHyphens w:val="0"/>
        <w:spacing w:before="100" w:beforeAutospacing="1" w:after="100" w:afterAutospacing="1" w:line="360" w:lineRule="auto"/>
        <w:ind w:right="-32"/>
        <w:contextualSpacing/>
        <w:jc w:val="lowKashida"/>
        <w:rPr>
          <w:rFonts w:ascii="Garamond" w:hAnsi="Garamond" w:cs="Arial"/>
          <w:b/>
          <w:bCs/>
          <w:i/>
          <w:iCs/>
          <w:color w:val="000000"/>
          <w:sz w:val="28"/>
          <w:szCs w:val="28"/>
          <w:u w:val="single"/>
          <w:lang w:val="fr-FR" w:eastAsia="fr-FR"/>
        </w:rPr>
      </w:pPr>
      <w:r w:rsidRPr="00953C22">
        <w:rPr>
          <w:rFonts w:ascii="Garamond" w:hAnsi="Garamond" w:cs="Arial"/>
          <w:b/>
          <w:bCs/>
          <w:i/>
          <w:iCs/>
          <w:color w:val="000000"/>
          <w:sz w:val="28"/>
          <w:szCs w:val="28"/>
          <w:u w:val="single"/>
          <w:lang w:val="fr-FR" w:eastAsia="fr-FR"/>
        </w:rPr>
        <w:t xml:space="preserve">Point C, paragraphe </w:t>
      </w:r>
      <w:r>
        <w:rPr>
          <w:rFonts w:ascii="Garamond" w:hAnsi="Garamond" w:cs="Arial"/>
          <w:b/>
          <w:bCs/>
          <w:i/>
          <w:iCs/>
          <w:color w:val="000000"/>
          <w:sz w:val="28"/>
          <w:szCs w:val="28"/>
          <w:u w:val="single"/>
          <w:lang w:val="fr-FR" w:eastAsia="fr-FR"/>
        </w:rPr>
        <w:t>8</w:t>
      </w:r>
      <w:r w:rsidRPr="00953C22">
        <w:rPr>
          <w:rFonts w:ascii="Garamond" w:hAnsi="Garamond" w:cs="Arial"/>
          <w:b/>
          <w:bCs/>
          <w:i/>
          <w:iCs/>
          <w:color w:val="000000"/>
          <w:sz w:val="28"/>
          <w:szCs w:val="28"/>
          <w:u w:val="single"/>
          <w:lang w:val="fr-FR" w:eastAsia="fr-FR"/>
        </w:rPr>
        <w:t> :</w:t>
      </w:r>
    </w:p>
    <w:p w:rsidR="00EA3632" w:rsidRPr="00EA3632" w:rsidRDefault="00EA3632" w:rsidP="00055950">
      <w:pPr>
        <w:suppressAutoHyphens w:val="0"/>
        <w:spacing w:before="100" w:beforeAutospacing="1" w:after="100" w:afterAutospacing="1" w:line="360" w:lineRule="auto"/>
        <w:ind w:right="-32"/>
        <w:contextualSpacing/>
        <w:jc w:val="lowKashida"/>
        <w:rPr>
          <w:rFonts w:ascii="Palatino Linotype" w:hAnsi="Palatino Linotype" w:cs="Arial"/>
          <w:color w:val="000000"/>
          <w:sz w:val="22"/>
          <w:szCs w:val="22"/>
          <w:lang w:eastAsia="fr-FR"/>
        </w:rPr>
      </w:pPr>
      <w:r w:rsidRPr="00EA3632">
        <w:rPr>
          <w:rFonts w:ascii="Palatino Linotype" w:hAnsi="Palatino Linotype" w:cs="Arial"/>
          <w:color w:val="000000"/>
          <w:sz w:val="22"/>
          <w:szCs w:val="22"/>
          <w:lang w:eastAsia="fr-FR"/>
        </w:rPr>
        <w:t>La définition du terrorisme a déjà été donnée dans  la réponse apportée à la question n ° 9 (paragraphe 3) ; elle a également été abordée lors du dialogue interactif entre le Comité et les membres de la délégation marocaine, qui a fourni au Comité des données écrites relatives à cette question.</w:t>
      </w:r>
    </w:p>
    <w:p w:rsidR="00EA3632" w:rsidRPr="00EA3632" w:rsidRDefault="00EA3632" w:rsidP="00055950">
      <w:pPr>
        <w:suppressAutoHyphens w:val="0"/>
        <w:spacing w:before="100" w:beforeAutospacing="1" w:after="100" w:afterAutospacing="1" w:line="360" w:lineRule="auto"/>
        <w:ind w:right="-32"/>
        <w:contextualSpacing/>
        <w:jc w:val="lowKashida"/>
        <w:rPr>
          <w:rFonts w:ascii="Palatino Linotype" w:hAnsi="Palatino Linotype" w:cs="Arial"/>
          <w:color w:val="000000"/>
          <w:sz w:val="22"/>
          <w:szCs w:val="22"/>
          <w:lang w:eastAsia="fr-FR"/>
        </w:rPr>
      </w:pPr>
      <w:r w:rsidRPr="00EA3632">
        <w:rPr>
          <w:rFonts w:ascii="Palatino Linotype" w:hAnsi="Palatino Linotype" w:cs="Arial"/>
          <w:color w:val="000000"/>
          <w:sz w:val="22"/>
          <w:szCs w:val="22"/>
          <w:lang w:eastAsia="fr-FR"/>
        </w:rPr>
        <w:lastRenderedPageBreak/>
        <w:t>Pour ce qui relève de la criminalisation d'actes d'apologie de crimes de terrorisme, bien que ces délits n’atteignent pas le degré de</w:t>
      </w:r>
      <w:r w:rsidR="00405316">
        <w:rPr>
          <w:rFonts w:ascii="Palatino Linotype" w:hAnsi="Palatino Linotype" w:cs="Arial"/>
          <w:color w:val="000000"/>
          <w:sz w:val="22"/>
          <w:szCs w:val="22"/>
          <w:lang w:eastAsia="fr-FR"/>
        </w:rPr>
        <w:t xml:space="preserve"> gravité du crime de terrorisme</w:t>
      </w:r>
      <w:r w:rsidRPr="00EA3632">
        <w:rPr>
          <w:rFonts w:ascii="Palatino Linotype" w:hAnsi="Palatino Linotype" w:cs="Arial"/>
          <w:color w:val="000000"/>
          <w:sz w:val="22"/>
          <w:szCs w:val="22"/>
          <w:lang w:eastAsia="fr-FR"/>
        </w:rPr>
        <w:t xml:space="preserve">, la loi marocaine  - conformément à la Convention arabe contre le terrorisme ( </w:t>
      </w:r>
      <w:r w:rsidRPr="00EA3632">
        <w:rPr>
          <w:rFonts w:ascii="Palatino Linotype" w:hAnsi="Palatino Linotype" w:cs="Arial"/>
          <w:i/>
          <w:iCs/>
          <w:color w:val="000000"/>
          <w:sz w:val="22"/>
          <w:szCs w:val="22"/>
          <w:lang w:eastAsia="fr-FR"/>
        </w:rPr>
        <w:t>Résolution du Conseil des M</w:t>
      </w:r>
      <w:r w:rsidR="00974DE0">
        <w:rPr>
          <w:rFonts w:ascii="Palatino Linotype" w:hAnsi="Palatino Linotype" w:cs="Arial"/>
          <w:i/>
          <w:iCs/>
          <w:color w:val="000000"/>
          <w:sz w:val="22"/>
          <w:szCs w:val="22"/>
          <w:lang w:eastAsia="fr-FR"/>
        </w:rPr>
        <w:t>inistres arabes de la Justice n</w:t>
      </w:r>
      <w:r w:rsidRPr="00EA3632">
        <w:rPr>
          <w:rFonts w:ascii="Palatino Linotype" w:hAnsi="Palatino Linotype" w:cs="Arial"/>
          <w:i/>
          <w:iCs/>
          <w:color w:val="000000"/>
          <w:sz w:val="22"/>
          <w:szCs w:val="22"/>
          <w:lang w:eastAsia="fr-FR"/>
        </w:rPr>
        <w:t>° 648 D 22 en date du 29/11/2006 portant modification du troisième paragraphe de l'article 1 de la Convention</w:t>
      </w:r>
      <w:r w:rsidRPr="00EA3632">
        <w:rPr>
          <w:rFonts w:ascii="Palatino Linotype" w:hAnsi="Palatino Linotype" w:cs="Arial"/>
          <w:color w:val="000000"/>
          <w:sz w:val="22"/>
          <w:szCs w:val="22"/>
          <w:lang w:eastAsia="fr-FR"/>
        </w:rPr>
        <w:t>) - érige en crimes les actes faisant l’apologi</w:t>
      </w:r>
      <w:r w:rsidR="00223E6B">
        <w:rPr>
          <w:rFonts w:ascii="Palatino Linotype" w:hAnsi="Palatino Linotype" w:cs="Arial"/>
          <w:color w:val="000000"/>
          <w:sz w:val="22"/>
          <w:szCs w:val="22"/>
          <w:lang w:eastAsia="fr-FR"/>
        </w:rPr>
        <w:t xml:space="preserve">e des crimes terroristes, parce que </w:t>
      </w:r>
      <w:r w:rsidRPr="00EA3632">
        <w:rPr>
          <w:rFonts w:ascii="Palatino Linotype" w:hAnsi="Palatino Linotype" w:cs="Arial"/>
          <w:color w:val="000000"/>
          <w:sz w:val="22"/>
          <w:szCs w:val="22"/>
          <w:lang w:eastAsia="fr-FR"/>
        </w:rPr>
        <w:t>de tels attitudes encouragent la perpétration de ces crimes quand ils s’adressent au gra</w:t>
      </w:r>
      <w:r w:rsidR="004860A1">
        <w:rPr>
          <w:rFonts w:ascii="Palatino Linotype" w:hAnsi="Palatino Linotype" w:cs="Arial"/>
          <w:color w:val="000000"/>
          <w:sz w:val="22"/>
          <w:szCs w:val="22"/>
          <w:lang w:eastAsia="fr-FR"/>
        </w:rPr>
        <w:t>nd public par des discours, des cris</w:t>
      </w:r>
      <w:r w:rsidRPr="00EA3632">
        <w:rPr>
          <w:rFonts w:ascii="Palatino Linotype" w:hAnsi="Palatino Linotype" w:cs="Arial"/>
          <w:color w:val="000000"/>
          <w:sz w:val="22"/>
          <w:szCs w:val="22"/>
          <w:lang w:eastAsia="fr-FR"/>
        </w:rPr>
        <w:t xml:space="preserve">, menaces ouvertement proférées dans des lieux ou réunions publics, ou au moyen d’affiches ou tout autre média.  Néanmoins,  la loi marocaine n’a prévu pour ce délit qu’une peine délictuelle oscillant entre deux à six </w:t>
      </w:r>
      <w:r w:rsidR="00354F05">
        <w:rPr>
          <w:rFonts w:ascii="Palatino Linotype" w:hAnsi="Palatino Linotype" w:cs="Arial"/>
          <w:color w:val="000000"/>
          <w:sz w:val="22"/>
          <w:szCs w:val="22"/>
          <w:lang w:eastAsia="fr-FR"/>
        </w:rPr>
        <w:t>ans</w:t>
      </w:r>
      <w:r w:rsidRPr="00EA3632">
        <w:rPr>
          <w:rFonts w:ascii="Palatino Linotype" w:hAnsi="Palatino Linotype" w:cs="Arial"/>
          <w:color w:val="000000"/>
          <w:sz w:val="22"/>
          <w:szCs w:val="22"/>
          <w:lang w:eastAsia="fr-FR"/>
        </w:rPr>
        <w:t>, durée bien  inférieure à celle prévue pour le crime de terrorisme.</w:t>
      </w:r>
    </w:p>
    <w:p w:rsidR="00974DE0" w:rsidRDefault="00EA3632" w:rsidP="00055950">
      <w:pPr>
        <w:suppressAutoHyphens w:val="0"/>
        <w:spacing w:before="100" w:beforeAutospacing="1" w:after="100" w:afterAutospacing="1" w:line="360" w:lineRule="auto"/>
        <w:ind w:right="-32"/>
        <w:contextualSpacing/>
        <w:jc w:val="lowKashida"/>
        <w:rPr>
          <w:rFonts w:ascii="Palatino Linotype" w:hAnsi="Palatino Linotype" w:cs="Arial"/>
          <w:color w:val="000000"/>
          <w:sz w:val="22"/>
          <w:szCs w:val="22"/>
          <w:lang w:eastAsia="fr-FR"/>
        </w:rPr>
      </w:pPr>
      <w:r w:rsidRPr="00EA3632">
        <w:rPr>
          <w:rFonts w:ascii="Palatino Linotype" w:hAnsi="Palatino Linotype" w:cs="Arial"/>
          <w:color w:val="000000"/>
          <w:sz w:val="22"/>
          <w:szCs w:val="22"/>
          <w:lang w:eastAsia="fr-FR"/>
        </w:rPr>
        <w:t xml:space="preserve"> </w:t>
      </w:r>
      <w:r w:rsidR="00354F05">
        <w:rPr>
          <w:rFonts w:ascii="Palatino Linotype" w:hAnsi="Palatino Linotype" w:cs="Arial"/>
          <w:color w:val="000000"/>
          <w:sz w:val="22"/>
          <w:szCs w:val="22"/>
          <w:lang w:eastAsia="fr-FR"/>
        </w:rPr>
        <w:t>De même, il sied de préciser que l</w:t>
      </w:r>
      <w:r w:rsidRPr="00EA3632">
        <w:rPr>
          <w:rFonts w:ascii="Palatino Linotype" w:hAnsi="Palatino Linotype" w:cs="Arial"/>
          <w:color w:val="000000"/>
          <w:sz w:val="22"/>
          <w:szCs w:val="22"/>
          <w:lang w:eastAsia="fr-FR"/>
        </w:rPr>
        <w:t xml:space="preserve">a réponse à ce point a déjà été apportée au terme de la question n° 8 comprise dans les 61 questions, de  même qu’au cours du dialogue interactif.  </w:t>
      </w:r>
    </w:p>
    <w:p w:rsidR="00EA3632" w:rsidRPr="00EA3632" w:rsidRDefault="00EA3632" w:rsidP="00055950">
      <w:pPr>
        <w:suppressAutoHyphens w:val="0"/>
        <w:spacing w:before="100" w:beforeAutospacing="1" w:after="100" w:afterAutospacing="1" w:line="360" w:lineRule="auto"/>
        <w:ind w:right="-32"/>
        <w:contextualSpacing/>
        <w:jc w:val="lowKashida"/>
        <w:rPr>
          <w:rFonts w:ascii="Palatino Linotype" w:hAnsi="Palatino Linotype" w:cs="Arial"/>
          <w:color w:val="000000"/>
          <w:sz w:val="22"/>
          <w:szCs w:val="22"/>
          <w:lang w:eastAsia="fr-FR"/>
        </w:rPr>
      </w:pPr>
      <w:r w:rsidRPr="00EA3632">
        <w:rPr>
          <w:rFonts w:ascii="Palatino Linotype" w:hAnsi="Palatino Linotype" w:cs="Arial"/>
          <w:color w:val="000000"/>
          <w:sz w:val="22"/>
          <w:szCs w:val="22"/>
          <w:lang w:eastAsia="fr-FR"/>
        </w:rPr>
        <w:t xml:space="preserve">La durée de placement en garde à vue pour les crimes de terrorisme est de 96 heures pouvant être prorogée à deux reprises, sur autorisation du Parquet général ;  cette période demeure normale au vu de la complexité des crimes terroristes, ainsi qu’à la difficulté des investigations et enquêtes devant être menées dans de tels cas. </w:t>
      </w:r>
    </w:p>
    <w:p w:rsidR="00EA3632" w:rsidRPr="00EA3632" w:rsidRDefault="00EA3632" w:rsidP="00055950">
      <w:pPr>
        <w:suppressAutoHyphens w:val="0"/>
        <w:spacing w:before="100" w:beforeAutospacing="1" w:after="100" w:afterAutospacing="1" w:line="360" w:lineRule="auto"/>
        <w:ind w:right="-32"/>
        <w:contextualSpacing/>
        <w:jc w:val="lowKashida"/>
        <w:rPr>
          <w:rFonts w:ascii="Palatino Linotype" w:hAnsi="Palatino Linotype" w:cs="Arial"/>
          <w:color w:val="000000"/>
          <w:sz w:val="22"/>
          <w:szCs w:val="22"/>
          <w:lang w:eastAsia="fr-FR"/>
        </w:rPr>
      </w:pPr>
      <w:r w:rsidRPr="00EA3632">
        <w:rPr>
          <w:rFonts w:ascii="Palatino Linotype" w:hAnsi="Palatino Linotype" w:cs="Arial"/>
          <w:color w:val="000000"/>
          <w:sz w:val="22"/>
          <w:szCs w:val="22"/>
          <w:lang w:eastAsia="fr-FR"/>
        </w:rPr>
        <w:t>S’agissant du retardement de l’accès de la personne placée en garde à vue à un avocat dans les crimes de terrorisme, la réponse à ce point a déjà été apportée au terme de la question n° 9 faisant partie des 61 questions, de  même qu’au cours du dialogue interactif entre le Comité et la délégation marocaine qui a affirmé que le Code de procédure pénale avait connu une modification</w:t>
      </w:r>
      <w:r w:rsidR="00E07795">
        <w:rPr>
          <w:rFonts w:ascii="Palatino Linotype" w:hAnsi="Palatino Linotype" w:cs="Arial"/>
          <w:color w:val="000000"/>
          <w:sz w:val="22"/>
          <w:szCs w:val="22"/>
          <w:lang w:eastAsia="fr-FR"/>
        </w:rPr>
        <w:t>.</w:t>
      </w:r>
    </w:p>
    <w:p w:rsidR="00EA3632" w:rsidRPr="00EA3632" w:rsidRDefault="00EA3632" w:rsidP="0084113F">
      <w:pPr>
        <w:suppressAutoHyphens w:val="0"/>
        <w:spacing w:before="100" w:beforeAutospacing="1" w:after="100" w:afterAutospacing="1" w:line="360" w:lineRule="auto"/>
        <w:ind w:right="-32"/>
        <w:contextualSpacing/>
        <w:jc w:val="lowKashida"/>
        <w:rPr>
          <w:rFonts w:ascii="Palatino Linotype" w:hAnsi="Palatino Linotype" w:cs="Arial"/>
          <w:color w:val="000000"/>
          <w:sz w:val="22"/>
          <w:szCs w:val="22"/>
          <w:lang w:eastAsia="fr-FR"/>
        </w:rPr>
      </w:pPr>
      <w:r w:rsidRPr="00EA3632">
        <w:rPr>
          <w:rFonts w:ascii="Palatino Linotype" w:hAnsi="Palatino Linotype" w:cs="Arial"/>
          <w:color w:val="000000"/>
          <w:sz w:val="22"/>
          <w:szCs w:val="22"/>
          <w:lang w:eastAsia="fr-FR"/>
        </w:rPr>
        <w:t>conformément à  la loi n ° 35.11 datée du 27/11/2011, en vertu de laquelle l'avocat peut désorm</w:t>
      </w:r>
      <w:r w:rsidR="000D3ECE">
        <w:rPr>
          <w:rFonts w:ascii="Palatino Linotype" w:hAnsi="Palatino Linotype" w:cs="Arial"/>
          <w:color w:val="000000"/>
          <w:sz w:val="22"/>
          <w:szCs w:val="22"/>
          <w:lang w:eastAsia="fr-FR"/>
        </w:rPr>
        <w:t>ais communiquer avec son client</w:t>
      </w:r>
      <w:r w:rsidRPr="00EA3632">
        <w:rPr>
          <w:rFonts w:ascii="Palatino Linotype" w:hAnsi="Palatino Linotype" w:cs="Arial"/>
          <w:color w:val="000000"/>
          <w:sz w:val="22"/>
          <w:szCs w:val="22"/>
          <w:lang w:eastAsia="fr-FR"/>
        </w:rPr>
        <w:t>,  avant l'expiration de la durée initiale de placement en garde à vue, c’est-à-</w:t>
      </w:r>
      <w:r w:rsidR="000D3ECE">
        <w:rPr>
          <w:rFonts w:ascii="Palatino Linotype" w:hAnsi="Palatino Linotype" w:cs="Arial"/>
          <w:color w:val="000000"/>
          <w:sz w:val="22"/>
          <w:szCs w:val="22"/>
          <w:lang w:eastAsia="fr-FR"/>
        </w:rPr>
        <w:t xml:space="preserve">dire dès les premiers instants qui suivent son placement </w:t>
      </w:r>
      <w:r w:rsidRPr="00EA3632">
        <w:rPr>
          <w:rFonts w:ascii="Palatino Linotype" w:hAnsi="Palatino Linotype" w:cs="Arial"/>
          <w:color w:val="000000"/>
          <w:sz w:val="22"/>
          <w:szCs w:val="22"/>
          <w:lang w:eastAsia="fr-FR"/>
        </w:rPr>
        <w:t xml:space="preserve">en garde à vue, plutôt que 6 jours après , comme mentionné dans les observations formulées par le Comité et laissant </w:t>
      </w:r>
      <w:r w:rsidR="000D3ECE">
        <w:rPr>
          <w:rFonts w:ascii="Palatino Linotype" w:hAnsi="Palatino Linotype" w:cs="Arial"/>
          <w:color w:val="000000"/>
          <w:sz w:val="22"/>
          <w:szCs w:val="22"/>
          <w:lang w:eastAsia="fr-FR"/>
        </w:rPr>
        <w:t>penser</w:t>
      </w:r>
      <w:r w:rsidRPr="00EA3632">
        <w:rPr>
          <w:rFonts w:ascii="Palatino Linotype" w:hAnsi="Palatino Linotype" w:cs="Arial"/>
          <w:color w:val="000000"/>
          <w:sz w:val="22"/>
          <w:szCs w:val="22"/>
          <w:lang w:eastAsia="fr-FR"/>
        </w:rPr>
        <w:t xml:space="preserve"> que les personnes impliquées dans les crimes terroristes ne bénéficient pas de garanties judiciaires leur accordant le droit à un procès équitable. </w:t>
      </w:r>
      <w:r w:rsidR="000545E3">
        <w:rPr>
          <w:rFonts w:ascii="Palatino Linotype" w:hAnsi="Palatino Linotype" w:cs="Arial"/>
          <w:color w:val="000000"/>
          <w:sz w:val="22"/>
          <w:szCs w:val="22"/>
          <w:lang w:eastAsia="fr-FR"/>
        </w:rPr>
        <w:t xml:space="preserve">Bien au contraire, </w:t>
      </w:r>
      <w:r w:rsidRPr="00EA3632">
        <w:rPr>
          <w:rFonts w:ascii="Palatino Linotype" w:hAnsi="Palatino Linotype" w:cs="Arial"/>
          <w:color w:val="000000"/>
          <w:sz w:val="22"/>
          <w:szCs w:val="22"/>
          <w:lang w:eastAsia="fr-FR"/>
        </w:rPr>
        <w:t>ces personnes,  à l’instar d’autres indi</w:t>
      </w:r>
      <w:r w:rsidR="000545E3">
        <w:rPr>
          <w:rFonts w:ascii="Palatino Linotype" w:hAnsi="Palatino Linotype" w:cs="Arial"/>
          <w:color w:val="000000"/>
          <w:sz w:val="22"/>
          <w:szCs w:val="22"/>
          <w:lang w:eastAsia="fr-FR"/>
        </w:rPr>
        <w:t>vidus impliqués dans des crimes</w:t>
      </w:r>
      <w:r w:rsidRPr="00EA3632">
        <w:rPr>
          <w:rFonts w:ascii="Palatino Linotype" w:hAnsi="Palatino Linotype" w:cs="Arial"/>
          <w:color w:val="000000"/>
          <w:sz w:val="22"/>
          <w:szCs w:val="22"/>
          <w:lang w:eastAsia="fr-FR"/>
        </w:rPr>
        <w:t xml:space="preserve">, bénéficient de toutes les garanties du droit à un procès équitable au cours de toutes les étapes de la </w:t>
      </w:r>
      <w:r w:rsidRPr="00EA3632">
        <w:rPr>
          <w:rFonts w:ascii="Palatino Linotype" w:hAnsi="Palatino Linotype" w:cs="Arial"/>
          <w:color w:val="000000"/>
          <w:sz w:val="22"/>
          <w:szCs w:val="22"/>
          <w:lang w:eastAsia="fr-FR"/>
        </w:rPr>
        <w:lastRenderedPageBreak/>
        <w:t>procédure, et ce conformément aux dispositions énoncées dans le Code de procédure pénale, adoptées en harmonie avec les principes énoncés à l'article 14 du Pacte international relatif aux droits civils et politiques.  Ces garanties sont donc appliquées à tous les crimes et à toutes les personnes, quelles que soient les charges retenues contre elles.</w:t>
      </w:r>
    </w:p>
    <w:p w:rsidR="00055950" w:rsidRDefault="00EA3632" w:rsidP="0084113F">
      <w:pPr>
        <w:suppressAutoHyphens w:val="0"/>
        <w:spacing w:before="100" w:beforeAutospacing="1" w:after="100" w:afterAutospacing="1" w:line="360" w:lineRule="auto"/>
        <w:ind w:right="-32"/>
        <w:contextualSpacing/>
        <w:jc w:val="lowKashida"/>
        <w:rPr>
          <w:rFonts w:ascii="Palatino Linotype" w:hAnsi="Palatino Linotype" w:cs="Arial"/>
          <w:color w:val="000000"/>
          <w:sz w:val="22"/>
          <w:szCs w:val="22"/>
          <w:lang w:eastAsia="fr-FR"/>
        </w:rPr>
      </w:pPr>
      <w:r w:rsidRPr="00EA3632">
        <w:rPr>
          <w:rFonts w:ascii="Palatino Linotype" w:hAnsi="Palatino Linotype" w:cs="Arial"/>
          <w:color w:val="000000"/>
          <w:sz w:val="22"/>
          <w:szCs w:val="22"/>
          <w:lang w:eastAsia="fr-FR"/>
        </w:rPr>
        <w:t xml:space="preserve">En outre, les observations formulées relativement </w:t>
      </w:r>
      <w:r w:rsidR="003024FD">
        <w:rPr>
          <w:rFonts w:ascii="Palatino Linotype" w:hAnsi="Palatino Linotype" w:cs="Arial"/>
          <w:color w:val="000000"/>
          <w:sz w:val="22"/>
          <w:szCs w:val="22"/>
          <w:lang w:eastAsia="fr-FR"/>
        </w:rPr>
        <w:t xml:space="preserve">à ce point laissent comprendre </w:t>
      </w:r>
      <w:r w:rsidRPr="00EA3632">
        <w:rPr>
          <w:rFonts w:ascii="Palatino Linotype" w:hAnsi="Palatino Linotype" w:cs="Arial"/>
          <w:color w:val="000000"/>
          <w:sz w:val="22"/>
          <w:szCs w:val="22"/>
          <w:lang w:eastAsia="fr-FR"/>
        </w:rPr>
        <w:t xml:space="preserve">que, dans le cadre de la lutte contre le terrorisme, la loi n’est pas observée. Mais, la réalité effective prouve des faits contraires à ces allégations. Cela se reflète clairement à travers les dossiers des suspects comprenant les documents,  les pièces, les  procès-verbaux dressés par la police, l'enquête judiciaire,  les audiences qui incluent les procédures et les moyens de preuve sur lesquels la Cour s’est fondée, </w:t>
      </w:r>
      <w:r w:rsidR="003024FD">
        <w:rPr>
          <w:rFonts w:ascii="Palatino Linotype" w:hAnsi="Palatino Linotype" w:cs="Arial"/>
          <w:color w:val="000000"/>
          <w:sz w:val="22"/>
          <w:szCs w:val="22"/>
          <w:lang w:eastAsia="fr-FR"/>
        </w:rPr>
        <w:t>ainsi</w:t>
      </w:r>
      <w:r w:rsidRPr="00EA3632">
        <w:rPr>
          <w:rFonts w:ascii="Palatino Linotype" w:hAnsi="Palatino Linotype" w:cs="Arial"/>
          <w:color w:val="000000"/>
          <w:sz w:val="22"/>
          <w:szCs w:val="22"/>
          <w:lang w:eastAsia="fr-FR"/>
        </w:rPr>
        <w:t xml:space="preserve"> que les garanties au procès équitable dont ont bénéficié les personnes jugées et condamnées, d’autant plus que la plupart de ces affaires peuvent faire l’objet de recours par les voies légales.</w:t>
      </w:r>
    </w:p>
    <w:p w:rsidR="0084113F" w:rsidRPr="003024FD" w:rsidRDefault="0084113F" w:rsidP="0084113F">
      <w:pPr>
        <w:suppressAutoHyphens w:val="0"/>
        <w:spacing w:before="100" w:beforeAutospacing="1" w:after="100" w:afterAutospacing="1" w:line="360" w:lineRule="auto"/>
        <w:ind w:right="-32"/>
        <w:contextualSpacing/>
        <w:jc w:val="lowKashida"/>
        <w:rPr>
          <w:rFonts w:ascii="Palatino Linotype" w:hAnsi="Palatino Linotype" w:cs="Arial"/>
          <w:color w:val="000000"/>
          <w:sz w:val="22"/>
          <w:szCs w:val="22"/>
          <w:lang w:eastAsia="fr-FR"/>
        </w:rPr>
      </w:pPr>
    </w:p>
    <w:p w:rsidR="00BB33FB" w:rsidRDefault="00BB33FB" w:rsidP="00055950">
      <w:pPr>
        <w:suppressAutoHyphens w:val="0"/>
        <w:spacing w:before="100" w:beforeAutospacing="1" w:after="100" w:afterAutospacing="1" w:line="360" w:lineRule="auto"/>
        <w:ind w:right="-32"/>
        <w:contextualSpacing/>
        <w:jc w:val="lowKashida"/>
        <w:rPr>
          <w:rFonts w:ascii="Garamond" w:hAnsi="Garamond" w:cs="Arial"/>
          <w:b/>
          <w:bCs/>
          <w:i/>
          <w:iCs/>
          <w:color w:val="000000"/>
          <w:sz w:val="28"/>
          <w:szCs w:val="28"/>
          <w:u w:val="single"/>
          <w:lang w:val="fr-FR" w:eastAsia="fr-FR"/>
        </w:rPr>
      </w:pPr>
      <w:r w:rsidRPr="00953C22">
        <w:rPr>
          <w:rFonts w:ascii="Garamond" w:hAnsi="Garamond" w:cs="Arial"/>
          <w:b/>
          <w:bCs/>
          <w:i/>
          <w:iCs/>
          <w:color w:val="000000"/>
          <w:sz w:val="28"/>
          <w:szCs w:val="28"/>
          <w:u w:val="single"/>
          <w:lang w:val="fr-FR" w:eastAsia="fr-FR"/>
        </w:rPr>
        <w:t xml:space="preserve">Point C, paragraphe </w:t>
      </w:r>
      <w:r>
        <w:rPr>
          <w:rFonts w:ascii="Garamond" w:hAnsi="Garamond" w:cs="Arial"/>
          <w:b/>
          <w:bCs/>
          <w:i/>
          <w:iCs/>
          <w:color w:val="000000"/>
          <w:sz w:val="28"/>
          <w:szCs w:val="28"/>
          <w:u w:val="single"/>
          <w:lang w:val="fr-FR" w:eastAsia="fr-FR"/>
        </w:rPr>
        <w:t>9</w:t>
      </w:r>
      <w:r w:rsidRPr="00953C22">
        <w:rPr>
          <w:rFonts w:ascii="Garamond" w:hAnsi="Garamond" w:cs="Arial"/>
          <w:b/>
          <w:bCs/>
          <w:i/>
          <w:iCs/>
          <w:color w:val="000000"/>
          <w:sz w:val="28"/>
          <w:szCs w:val="28"/>
          <w:u w:val="single"/>
          <w:lang w:val="fr-FR" w:eastAsia="fr-FR"/>
        </w:rPr>
        <w:t> :</w:t>
      </w:r>
    </w:p>
    <w:p w:rsidR="0084113F" w:rsidRPr="00BB74EC" w:rsidRDefault="00051F2E" w:rsidP="0084113F">
      <w:pPr>
        <w:suppressAutoHyphens w:val="0"/>
        <w:spacing w:line="360" w:lineRule="auto"/>
        <w:ind w:right="-51"/>
        <w:jc w:val="both"/>
        <w:rPr>
          <w:rFonts w:ascii="Palatino Linotype" w:hAnsi="Palatino Linotype" w:cs="Arial"/>
          <w:color w:val="000000"/>
          <w:sz w:val="22"/>
          <w:szCs w:val="22"/>
          <w:lang w:eastAsia="fr-FR"/>
        </w:rPr>
      </w:pPr>
      <w:r w:rsidRPr="00BB74EC">
        <w:rPr>
          <w:rFonts w:ascii="Palatino Linotype" w:hAnsi="Palatino Linotype" w:cs="Arial"/>
          <w:color w:val="000000"/>
          <w:sz w:val="22"/>
          <w:szCs w:val="22"/>
          <w:lang w:eastAsia="fr-FR"/>
        </w:rPr>
        <w:t>Dans le cadre du respect de ses obligations internationales, notamment au titre de l’article 3 de la convention contre la torture et autres peines ou traitements cruels, inhumains ou dégradants, et prenant en considération</w:t>
      </w:r>
      <w:r w:rsidR="00C204E9" w:rsidRPr="00BB74EC">
        <w:rPr>
          <w:rFonts w:ascii="Palatino Linotype" w:hAnsi="Palatino Linotype" w:cs="Arial"/>
          <w:color w:val="000000"/>
          <w:sz w:val="22"/>
          <w:szCs w:val="22"/>
          <w:lang w:eastAsia="fr-FR"/>
        </w:rPr>
        <w:t xml:space="preserve"> les observations et commentaires émis par le Comité contre la Torture à la suite de l’examen du 4</w:t>
      </w:r>
      <w:r w:rsidR="00C204E9" w:rsidRPr="00BB74EC">
        <w:rPr>
          <w:rFonts w:ascii="Palatino Linotype" w:hAnsi="Palatino Linotype" w:cs="Arial"/>
          <w:color w:val="000000"/>
          <w:sz w:val="22"/>
          <w:szCs w:val="22"/>
          <w:vertAlign w:val="superscript"/>
          <w:lang w:eastAsia="fr-FR"/>
        </w:rPr>
        <w:t>ème</w:t>
      </w:r>
      <w:r w:rsidR="00C204E9" w:rsidRPr="00BB74EC">
        <w:rPr>
          <w:rFonts w:ascii="Palatino Linotype" w:hAnsi="Palatino Linotype" w:cs="Arial"/>
          <w:color w:val="000000"/>
          <w:sz w:val="22"/>
          <w:szCs w:val="22"/>
          <w:lang w:eastAsia="fr-FR"/>
        </w:rPr>
        <w:t xml:space="preserve"> rapport périodique du Maroc, le Gouvernement </w:t>
      </w:r>
      <w:r w:rsidR="00A53AE2" w:rsidRPr="00BB74EC">
        <w:rPr>
          <w:rFonts w:ascii="Palatino Linotype" w:hAnsi="Palatino Linotype" w:cs="Arial"/>
          <w:color w:val="000000"/>
          <w:sz w:val="22"/>
          <w:szCs w:val="22"/>
          <w:lang w:eastAsia="fr-FR"/>
        </w:rPr>
        <w:t>du Royaume du Maroc a procédé à l’annulation définitive de la décision d’extradition du ressortissant français, d’origine tunisienne, M. Djamal Ktiti.</w:t>
      </w:r>
    </w:p>
    <w:p w:rsidR="0084113F" w:rsidRPr="00BB74EC" w:rsidRDefault="0084113F" w:rsidP="0084113F">
      <w:pPr>
        <w:suppressAutoHyphens w:val="0"/>
        <w:spacing w:line="360" w:lineRule="auto"/>
        <w:ind w:right="-51"/>
        <w:jc w:val="both"/>
        <w:rPr>
          <w:rFonts w:ascii="Palatino Linotype" w:hAnsi="Palatino Linotype" w:cs="Arial"/>
          <w:color w:val="000000"/>
          <w:sz w:val="22"/>
          <w:szCs w:val="22"/>
          <w:lang w:eastAsia="fr-FR"/>
        </w:rPr>
      </w:pPr>
      <w:r w:rsidRPr="00BB74EC">
        <w:rPr>
          <w:rFonts w:ascii="Palatino Linotype" w:hAnsi="Palatino Linotype" w:cs="Arial"/>
          <w:color w:val="000000"/>
          <w:sz w:val="22"/>
          <w:szCs w:val="22"/>
          <w:lang w:eastAsia="fr-FR"/>
        </w:rPr>
        <w:t>A cet effet, le décret d’extradition</w:t>
      </w:r>
      <w:r w:rsidR="002C2AAC" w:rsidRPr="00BB74EC">
        <w:rPr>
          <w:rFonts w:ascii="Palatino Linotype" w:hAnsi="Palatino Linotype" w:cs="Arial"/>
          <w:color w:val="000000"/>
          <w:sz w:val="22"/>
          <w:szCs w:val="22"/>
          <w:lang w:eastAsia="fr-FR"/>
        </w:rPr>
        <w:t xml:space="preserve"> n° 2-10-001 du 25 mars 2010</w:t>
      </w:r>
      <w:r w:rsidRPr="00BB74EC">
        <w:rPr>
          <w:rFonts w:ascii="Palatino Linotype" w:hAnsi="Palatino Linotype" w:cs="Arial"/>
          <w:color w:val="000000"/>
          <w:sz w:val="22"/>
          <w:szCs w:val="22"/>
          <w:lang w:eastAsia="fr-FR"/>
        </w:rPr>
        <w:t xml:space="preserve">, autorisant </w:t>
      </w:r>
      <w:r w:rsidR="002C2AAC" w:rsidRPr="00BB74EC">
        <w:rPr>
          <w:rFonts w:ascii="Palatino Linotype" w:hAnsi="Palatino Linotype" w:cs="Arial"/>
          <w:color w:val="000000"/>
          <w:sz w:val="22"/>
          <w:szCs w:val="22"/>
          <w:lang w:eastAsia="fr-FR"/>
        </w:rPr>
        <w:t xml:space="preserve">l’extradition de </w:t>
      </w:r>
      <w:r w:rsidRPr="00BB74EC">
        <w:rPr>
          <w:rFonts w:ascii="Palatino Linotype" w:hAnsi="Palatino Linotype" w:cs="Arial"/>
          <w:color w:val="000000"/>
          <w:sz w:val="22"/>
          <w:szCs w:val="22"/>
          <w:lang w:eastAsia="fr-FR"/>
        </w:rPr>
        <w:t>M.</w:t>
      </w:r>
      <w:r w:rsidR="000944C0" w:rsidRPr="00BB74EC">
        <w:rPr>
          <w:rFonts w:ascii="Palatino Linotype" w:hAnsi="Palatino Linotype" w:cs="Arial"/>
          <w:color w:val="000000"/>
          <w:sz w:val="22"/>
          <w:szCs w:val="22"/>
          <w:lang w:eastAsia="fr-FR"/>
        </w:rPr>
        <w:t xml:space="preserve"> </w:t>
      </w:r>
      <w:r w:rsidR="002C2AAC" w:rsidRPr="00BB74EC">
        <w:rPr>
          <w:rFonts w:ascii="Palatino Linotype" w:hAnsi="Palatino Linotype" w:cs="Arial"/>
          <w:color w:val="000000"/>
          <w:sz w:val="22"/>
          <w:szCs w:val="22"/>
          <w:lang w:eastAsia="fr-FR"/>
        </w:rPr>
        <w:t xml:space="preserve">Djamal Ktiti </w:t>
      </w:r>
      <w:r w:rsidRPr="00BB74EC">
        <w:rPr>
          <w:rFonts w:ascii="Palatino Linotype" w:hAnsi="Palatino Linotype" w:cs="Arial"/>
          <w:color w:val="000000"/>
          <w:sz w:val="22"/>
          <w:szCs w:val="22"/>
          <w:lang w:eastAsia="fr-FR"/>
        </w:rPr>
        <w:t>aux autorités algériennes, a été annulé par le décret 2.12.13 du 24 janvier 2012.</w:t>
      </w:r>
    </w:p>
    <w:p w:rsidR="002C2AAC" w:rsidRDefault="0084113F" w:rsidP="0084113F">
      <w:pPr>
        <w:suppressAutoHyphens w:val="0"/>
        <w:spacing w:line="360" w:lineRule="auto"/>
        <w:ind w:right="-51"/>
        <w:jc w:val="both"/>
        <w:rPr>
          <w:rFonts w:ascii="Palatino Linotype" w:hAnsi="Palatino Linotype" w:cs="Arial"/>
          <w:color w:val="000000"/>
          <w:sz w:val="22"/>
          <w:szCs w:val="22"/>
          <w:lang w:eastAsia="fr-FR"/>
        </w:rPr>
      </w:pPr>
      <w:r w:rsidRPr="00BB74EC">
        <w:rPr>
          <w:rFonts w:ascii="Palatino Linotype" w:hAnsi="Palatino Linotype" w:cs="Arial"/>
          <w:color w:val="000000"/>
          <w:sz w:val="22"/>
          <w:szCs w:val="22"/>
          <w:lang w:eastAsia="fr-FR"/>
        </w:rPr>
        <w:t>Par conséquent, M. Djamal Ktiti a été libéré le 02 février 2012.</w:t>
      </w:r>
    </w:p>
    <w:p w:rsidR="0084113F" w:rsidRDefault="0084113F" w:rsidP="0084113F">
      <w:pPr>
        <w:suppressAutoHyphens w:val="0"/>
        <w:spacing w:line="360" w:lineRule="auto"/>
        <w:ind w:right="-51"/>
        <w:jc w:val="both"/>
        <w:rPr>
          <w:rFonts w:ascii="Palatino Linotype" w:hAnsi="Palatino Linotype" w:cs="Arial"/>
          <w:color w:val="000000"/>
          <w:sz w:val="22"/>
          <w:szCs w:val="22"/>
          <w:lang w:eastAsia="fr-FR"/>
        </w:rPr>
      </w:pPr>
    </w:p>
    <w:p w:rsidR="0084113F" w:rsidRDefault="0084113F" w:rsidP="0084113F">
      <w:pPr>
        <w:suppressAutoHyphens w:val="0"/>
        <w:spacing w:line="360" w:lineRule="auto"/>
        <w:ind w:right="-51"/>
        <w:jc w:val="both"/>
        <w:rPr>
          <w:rFonts w:ascii="Palatino Linotype" w:hAnsi="Palatino Linotype" w:cs="Arial"/>
          <w:color w:val="000000"/>
          <w:sz w:val="22"/>
          <w:szCs w:val="22"/>
          <w:lang w:eastAsia="fr-FR"/>
        </w:rPr>
      </w:pPr>
    </w:p>
    <w:p w:rsidR="0084113F" w:rsidRPr="002C2AAC" w:rsidRDefault="0084113F" w:rsidP="0084113F">
      <w:pPr>
        <w:suppressAutoHyphens w:val="0"/>
        <w:spacing w:line="360" w:lineRule="auto"/>
        <w:ind w:right="-51"/>
        <w:jc w:val="both"/>
        <w:rPr>
          <w:rFonts w:ascii="Palatino Linotype" w:hAnsi="Palatino Linotype" w:cs="Arial"/>
          <w:color w:val="000000"/>
          <w:sz w:val="22"/>
          <w:szCs w:val="22"/>
          <w:lang w:eastAsia="fr-FR"/>
        </w:rPr>
      </w:pPr>
    </w:p>
    <w:p w:rsidR="001B0004" w:rsidRDefault="00BB33FB" w:rsidP="00055950">
      <w:pPr>
        <w:suppressAutoHyphens w:val="0"/>
        <w:spacing w:before="100" w:beforeAutospacing="1" w:after="100" w:afterAutospacing="1" w:line="360" w:lineRule="auto"/>
        <w:ind w:right="-32"/>
        <w:contextualSpacing/>
        <w:jc w:val="lowKashida"/>
        <w:rPr>
          <w:rFonts w:ascii="Garamond" w:hAnsi="Garamond" w:cs="Arial"/>
          <w:b/>
          <w:bCs/>
          <w:i/>
          <w:iCs/>
          <w:color w:val="000000"/>
          <w:sz w:val="28"/>
          <w:szCs w:val="28"/>
          <w:u w:val="single"/>
          <w:lang w:val="fr-FR" w:eastAsia="fr-FR"/>
        </w:rPr>
      </w:pPr>
      <w:r w:rsidRPr="00953C22">
        <w:rPr>
          <w:rFonts w:ascii="Garamond" w:hAnsi="Garamond" w:cs="Arial"/>
          <w:b/>
          <w:bCs/>
          <w:i/>
          <w:iCs/>
          <w:color w:val="000000"/>
          <w:sz w:val="28"/>
          <w:szCs w:val="28"/>
          <w:u w:val="single"/>
          <w:lang w:val="fr-FR" w:eastAsia="fr-FR"/>
        </w:rPr>
        <w:lastRenderedPageBreak/>
        <w:t xml:space="preserve">Point C, paragraphe </w:t>
      </w:r>
      <w:r>
        <w:rPr>
          <w:rFonts w:ascii="Garamond" w:hAnsi="Garamond" w:cs="Arial"/>
          <w:b/>
          <w:bCs/>
          <w:i/>
          <w:iCs/>
          <w:color w:val="000000"/>
          <w:sz w:val="28"/>
          <w:szCs w:val="28"/>
          <w:u w:val="single"/>
          <w:lang w:val="fr-FR" w:eastAsia="fr-FR"/>
        </w:rPr>
        <w:t>10</w:t>
      </w:r>
      <w:r w:rsidRPr="00953C22">
        <w:rPr>
          <w:rFonts w:ascii="Garamond" w:hAnsi="Garamond" w:cs="Arial"/>
          <w:b/>
          <w:bCs/>
          <w:i/>
          <w:iCs/>
          <w:color w:val="000000"/>
          <w:sz w:val="28"/>
          <w:szCs w:val="28"/>
          <w:u w:val="single"/>
          <w:lang w:val="fr-FR" w:eastAsia="fr-FR"/>
        </w:rPr>
        <w:t> :</w:t>
      </w:r>
    </w:p>
    <w:p w:rsidR="001B0004" w:rsidRDefault="001B0004" w:rsidP="00055950">
      <w:pPr>
        <w:suppressAutoHyphens w:val="0"/>
        <w:spacing w:before="100" w:beforeAutospacing="1" w:after="100" w:afterAutospacing="1" w:line="360" w:lineRule="auto"/>
        <w:ind w:right="-32"/>
        <w:contextualSpacing/>
        <w:jc w:val="lowKashida"/>
        <w:rPr>
          <w:rFonts w:ascii="Palatino Linotype" w:hAnsi="Palatino Linotype" w:cs="Arial"/>
          <w:color w:val="000000"/>
          <w:sz w:val="22"/>
          <w:szCs w:val="22"/>
          <w:lang w:eastAsia="fr-FR"/>
        </w:rPr>
      </w:pPr>
      <w:r w:rsidRPr="001B0004">
        <w:rPr>
          <w:rFonts w:ascii="Palatino Linotype" w:hAnsi="Palatino Linotype" w:cs="Arial"/>
          <w:color w:val="000000"/>
          <w:sz w:val="22"/>
          <w:szCs w:val="22"/>
          <w:lang w:eastAsia="fr-FR"/>
        </w:rPr>
        <w:t xml:space="preserve">La réponse à ce point a déjà été apportée lors du dialogue interactif.  Dans ce cadre, toutes les plaintes soumises au Parquet général font actuellement l’objet d’enquêtes judiciaires. Cependant, pour être effectuées, de telles enquêtes exigent souvent assez de temps pour parvenir à </w:t>
      </w:r>
      <w:r w:rsidR="000560EB">
        <w:rPr>
          <w:rFonts w:ascii="Palatino Linotype" w:hAnsi="Palatino Linotype" w:cs="Arial"/>
          <w:color w:val="000000"/>
          <w:sz w:val="22"/>
          <w:szCs w:val="22"/>
          <w:lang w:eastAsia="fr-FR"/>
        </w:rPr>
        <w:t>auditionner</w:t>
      </w:r>
      <w:r w:rsidRPr="001B0004">
        <w:rPr>
          <w:rFonts w:ascii="Palatino Linotype" w:hAnsi="Palatino Linotype" w:cs="Arial"/>
          <w:color w:val="000000"/>
          <w:sz w:val="22"/>
          <w:szCs w:val="22"/>
          <w:lang w:eastAsia="fr-FR"/>
        </w:rPr>
        <w:t xml:space="preserve"> toutes les parties et recueillir suffisamment de preuves attestant la véracité des allégations contenues dans la plainte, y compris le temps de mener une expertise médicale sur le plaignant. En outre, certaines plaintes ne disposent pas d’éléments de preuves suffisants pouvant inciter à ouvrir des enquêtes et des investigations contre l'auteur des actes présumés, étant donné que ce sont les résultats de l’enquête qui permettent de prendre les mesures juridiques nécessaires à l’encontre de l’agresseur, quelle que soit sa dénomination, lorsque son implication dans les actes qui lui sont reprochés est prouvée. En revanche,  quand l'auteur des actes présumés reste inconnu, une enquête est ouverte contre </w:t>
      </w:r>
      <w:r w:rsidR="005F4BFC">
        <w:rPr>
          <w:rFonts w:ascii="Palatino Linotype" w:hAnsi="Palatino Linotype" w:cs="Arial"/>
          <w:color w:val="000000"/>
          <w:sz w:val="22"/>
          <w:szCs w:val="22"/>
          <w:lang w:eastAsia="fr-FR"/>
        </w:rPr>
        <w:t>(X)</w:t>
      </w:r>
      <w:r w:rsidRPr="001B0004">
        <w:rPr>
          <w:rFonts w:ascii="Palatino Linotype" w:hAnsi="Palatino Linotype" w:cs="Arial"/>
          <w:color w:val="000000"/>
          <w:sz w:val="22"/>
          <w:szCs w:val="22"/>
          <w:lang w:eastAsia="fr-FR"/>
        </w:rPr>
        <w:t xml:space="preserve"> ;  si les enquêtes ne débouchent pas sur la confirmation des allégations, le Parquet général décide dans ce cas de classer la plainte et en informe le plaignant. A cet égard, il convient de signaler que plusieurs jugements ont déjà été prononcés  à l’égard de fonctionnaires pour crime de torture (officiers de police judiciaire, agents de police, personnel exerçant dans les établissements pénitentiaires), dont certains ont  été mentionnés dans le r</w:t>
      </w:r>
      <w:r>
        <w:rPr>
          <w:rFonts w:ascii="Palatino Linotype" w:hAnsi="Palatino Linotype" w:cs="Arial"/>
          <w:color w:val="000000"/>
          <w:sz w:val="22"/>
          <w:szCs w:val="22"/>
          <w:lang w:eastAsia="fr-FR"/>
        </w:rPr>
        <w:t>apport et les réponses écrites.</w:t>
      </w:r>
    </w:p>
    <w:p w:rsidR="008B1C3F" w:rsidRDefault="001B0004" w:rsidP="00055950">
      <w:pPr>
        <w:suppressAutoHyphens w:val="0"/>
        <w:spacing w:before="100" w:beforeAutospacing="1" w:after="100" w:afterAutospacing="1" w:line="360" w:lineRule="auto"/>
        <w:ind w:right="-32"/>
        <w:contextualSpacing/>
        <w:jc w:val="lowKashida"/>
        <w:rPr>
          <w:rFonts w:ascii="Palatino Linotype" w:hAnsi="Palatino Linotype" w:cs="Arial"/>
          <w:color w:val="000000"/>
          <w:sz w:val="22"/>
          <w:szCs w:val="22"/>
          <w:lang w:eastAsia="fr-FR"/>
        </w:rPr>
      </w:pPr>
      <w:r w:rsidRPr="001B0004">
        <w:rPr>
          <w:rFonts w:ascii="Palatino Linotype" w:hAnsi="Palatino Linotype" w:cs="Arial"/>
          <w:color w:val="000000"/>
          <w:sz w:val="22"/>
          <w:szCs w:val="22"/>
          <w:lang w:eastAsia="fr-FR"/>
        </w:rPr>
        <w:t>Contrairement à ce qui a été mentionné dans l’observation du Comité relativement à l’exemption du subordonné (</w:t>
      </w:r>
      <w:r w:rsidRPr="008B1C3F">
        <w:rPr>
          <w:rFonts w:ascii="Palatino Linotype" w:hAnsi="Palatino Linotype" w:cs="Arial"/>
          <w:i/>
          <w:iCs/>
          <w:color w:val="000000"/>
          <w:sz w:val="22"/>
          <w:szCs w:val="22"/>
          <w:lang w:eastAsia="fr-FR"/>
        </w:rPr>
        <w:t>qui commet des actes de to</w:t>
      </w:r>
      <w:r w:rsidR="00076A85">
        <w:rPr>
          <w:rFonts w:ascii="Palatino Linotype" w:hAnsi="Palatino Linotype" w:cs="Arial"/>
          <w:i/>
          <w:iCs/>
          <w:color w:val="000000"/>
          <w:sz w:val="22"/>
          <w:szCs w:val="22"/>
          <w:lang w:eastAsia="fr-FR"/>
        </w:rPr>
        <w:t xml:space="preserve">rture sur ordre émanant de son </w:t>
      </w:r>
      <w:r w:rsidRPr="008B1C3F">
        <w:rPr>
          <w:rFonts w:ascii="Palatino Linotype" w:hAnsi="Palatino Linotype" w:cs="Arial"/>
          <w:i/>
          <w:iCs/>
          <w:color w:val="000000"/>
          <w:sz w:val="22"/>
          <w:szCs w:val="22"/>
          <w:lang w:eastAsia="fr-FR"/>
        </w:rPr>
        <w:t>supérieur</w:t>
      </w:r>
      <w:r w:rsidRPr="001B0004">
        <w:rPr>
          <w:rFonts w:ascii="Palatino Linotype" w:hAnsi="Palatino Linotype" w:cs="Arial"/>
          <w:color w:val="000000"/>
          <w:sz w:val="22"/>
          <w:szCs w:val="22"/>
          <w:lang w:eastAsia="fr-FR"/>
        </w:rPr>
        <w:t xml:space="preserve">) de la punition, la torture demeure dans tous les cas punissable, et n’est soumise à aucune circonstance d’exemption de peine ou d’atténuation. </w:t>
      </w:r>
    </w:p>
    <w:p w:rsidR="00055950" w:rsidRDefault="001B0004" w:rsidP="00055950">
      <w:pPr>
        <w:suppressAutoHyphens w:val="0"/>
        <w:spacing w:before="100" w:beforeAutospacing="1" w:after="100" w:afterAutospacing="1" w:line="360" w:lineRule="auto"/>
        <w:ind w:right="-32"/>
        <w:contextualSpacing/>
        <w:jc w:val="lowKashida"/>
        <w:rPr>
          <w:rFonts w:ascii="Palatino Linotype" w:hAnsi="Palatino Linotype" w:cs="Arial"/>
          <w:color w:val="000000"/>
          <w:sz w:val="22"/>
          <w:szCs w:val="22"/>
          <w:lang w:eastAsia="fr-FR"/>
        </w:rPr>
      </w:pPr>
      <w:r w:rsidRPr="001B0004">
        <w:rPr>
          <w:rFonts w:ascii="Palatino Linotype" w:hAnsi="Palatino Linotype" w:cs="Arial"/>
          <w:color w:val="000000"/>
          <w:sz w:val="22"/>
          <w:szCs w:val="22"/>
          <w:lang w:eastAsia="fr-FR"/>
        </w:rPr>
        <w:t xml:space="preserve">Quant aux dispositions de l’article 225 du Code pénal, elles ne figurent pas dans la section dédiée à la torture, mais concernent plutôt les mesures ordonnées par le supérieur au subordonné, et qui  sont d’ailleurs comprises dans ses fonctions,  comme c’est le cas pour un officier qui ordonne à un des agents de la force publique d’arrêter une personne soupçonnée d’avoir commis un  délit . Dans </w:t>
      </w:r>
      <w:r w:rsidR="00784CE1">
        <w:rPr>
          <w:rFonts w:ascii="Palatino Linotype" w:hAnsi="Palatino Linotype" w:cs="Arial"/>
          <w:color w:val="000000"/>
          <w:sz w:val="22"/>
          <w:szCs w:val="22"/>
          <w:lang w:eastAsia="fr-FR"/>
        </w:rPr>
        <w:t>c</w:t>
      </w:r>
      <w:r w:rsidRPr="001B0004">
        <w:rPr>
          <w:rFonts w:ascii="Palatino Linotype" w:hAnsi="Palatino Linotype" w:cs="Arial"/>
          <w:color w:val="000000"/>
          <w:sz w:val="22"/>
          <w:szCs w:val="22"/>
          <w:lang w:eastAsia="fr-FR"/>
        </w:rPr>
        <w:t>e cas d’espèce, l’agent obtempère dans le cadre de la loi. Plus tard, il s’avère  que l’officier  a abusé de son pouvoir, parce que l'arrestation avait été ordonnée pour des raisons personnelles et n’avait aucun lien avec ledit délit. Dans une telle situation, seul l’officier est puni pour l’acte arbitraire commis, tandis que l</w:t>
      </w:r>
      <w:r w:rsidR="0060495C">
        <w:rPr>
          <w:rFonts w:ascii="Palatino Linotype" w:hAnsi="Palatino Linotype" w:cs="Arial"/>
          <w:color w:val="000000"/>
          <w:sz w:val="22"/>
          <w:szCs w:val="22"/>
          <w:lang w:eastAsia="fr-FR"/>
        </w:rPr>
        <w:t xml:space="preserve">'agent n’aura fait </w:t>
      </w:r>
      <w:r w:rsidR="0060495C">
        <w:rPr>
          <w:rFonts w:ascii="Palatino Linotype" w:hAnsi="Palatino Linotype" w:cs="Arial"/>
          <w:color w:val="000000"/>
          <w:sz w:val="22"/>
          <w:szCs w:val="22"/>
          <w:lang w:eastAsia="fr-FR"/>
        </w:rPr>
        <w:lastRenderedPageBreak/>
        <w:t xml:space="preserve">qu’exécuter </w:t>
      </w:r>
      <w:r w:rsidRPr="001B0004">
        <w:rPr>
          <w:rFonts w:ascii="Palatino Linotype" w:hAnsi="Palatino Linotype" w:cs="Arial"/>
          <w:color w:val="000000"/>
          <w:sz w:val="22"/>
          <w:szCs w:val="22"/>
          <w:lang w:eastAsia="fr-FR"/>
        </w:rPr>
        <w:t>un ordre légal, en l’occurrence la mise en état d’arrestation, dont il ne lui incombe pas d’en déterminer la pertinence, parce que l’ordre en question se trouve au cœur des compétences de l'officier. Mais si le supérieur ordonne au subordonné de torturer un détenu, cet acte est interdit ; aussi le subordonné doit-il s’abstenir d’exécuter un tel ordre, parce qu’il est illégal et n'est pas compris dans ses fonctions habituelles.  Le subordonné  ne peut donc mettre à exécution l’ordre qui lui a été donné par son supérieur, autrement il devient passible de punition en sa qualité d’acteur principal</w:t>
      </w:r>
      <w:r w:rsidR="0060495C">
        <w:rPr>
          <w:rFonts w:ascii="Palatino Linotype" w:hAnsi="Palatino Linotype" w:cs="Arial"/>
          <w:color w:val="000000"/>
          <w:sz w:val="22"/>
          <w:szCs w:val="22"/>
          <w:lang w:eastAsia="fr-FR"/>
        </w:rPr>
        <w:t xml:space="preserve">, en sus du supérieur, qui est </w:t>
      </w:r>
      <w:r w:rsidRPr="001B0004">
        <w:rPr>
          <w:rFonts w:ascii="Palatino Linotype" w:hAnsi="Palatino Linotype" w:cs="Arial"/>
          <w:color w:val="000000"/>
          <w:sz w:val="22"/>
          <w:szCs w:val="22"/>
          <w:lang w:eastAsia="fr-FR"/>
        </w:rPr>
        <w:t>lui aussi considéré comme  ayant participé au crime. La loi permet donc au subordonné de refuser l'exécution de tout ordre illégal ; de plus, le fonctionnaire  peut porter plainte  auprès des  autorités supérieures ou des autorités judiciaires, et est de surcroît protégé par</w:t>
      </w:r>
      <w:r w:rsidR="00A77CEB">
        <w:rPr>
          <w:rFonts w:ascii="Palatino Linotype" w:hAnsi="Palatino Linotype" w:cs="Arial"/>
          <w:color w:val="000000"/>
          <w:sz w:val="22"/>
          <w:szCs w:val="22"/>
          <w:lang w:eastAsia="fr-FR"/>
        </w:rPr>
        <w:t xml:space="preserve"> la législation administrative </w:t>
      </w:r>
      <w:r w:rsidRPr="001B0004">
        <w:rPr>
          <w:rFonts w:ascii="Palatino Linotype" w:hAnsi="Palatino Linotype" w:cs="Arial"/>
          <w:color w:val="000000"/>
          <w:sz w:val="22"/>
          <w:szCs w:val="22"/>
          <w:lang w:eastAsia="fr-FR"/>
        </w:rPr>
        <w:t>et le Code pénal contre toute vengeance éventuelle.</w:t>
      </w:r>
    </w:p>
    <w:p w:rsidR="00055950" w:rsidRDefault="00055950" w:rsidP="00055950">
      <w:pPr>
        <w:suppressAutoHyphens w:val="0"/>
        <w:spacing w:before="100" w:beforeAutospacing="1" w:after="100" w:afterAutospacing="1" w:line="360" w:lineRule="auto"/>
        <w:ind w:right="-32"/>
        <w:contextualSpacing/>
        <w:jc w:val="lowKashida"/>
        <w:rPr>
          <w:rFonts w:ascii="Palatino Linotype" w:hAnsi="Palatino Linotype" w:cs="Arial"/>
          <w:color w:val="000000"/>
          <w:sz w:val="22"/>
          <w:szCs w:val="22"/>
          <w:lang w:eastAsia="fr-FR"/>
        </w:rPr>
      </w:pPr>
    </w:p>
    <w:p w:rsidR="00A77CEB" w:rsidRPr="008736B3" w:rsidRDefault="00A77CEB" w:rsidP="00055950">
      <w:pPr>
        <w:suppressAutoHyphens w:val="0"/>
        <w:spacing w:before="100" w:beforeAutospacing="1" w:after="100" w:afterAutospacing="1" w:line="360" w:lineRule="auto"/>
        <w:ind w:right="-32"/>
        <w:contextualSpacing/>
        <w:jc w:val="lowKashida"/>
        <w:rPr>
          <w:rFonts w:ascii="Palatino Linotype" w:hAnsi="Palatino Linotype" w:cs="Arial"/>
          <w:sz w:val="22"/>
          <w:szCs w:val="22"/>
          <w:lang w:eastAsia="fr-FR"/>
        </w:rPr>
      </w:pPr>
      <w:r w:rsidRPr="008736B3">
        <w:rPr>
          <w:rFonts w:eastAsia="Calibri"/>
          <w:b/>
          <w:bCs/>
          <w:sz w:val="24"/>
          <w:szCs w:val="24"/>
          <w:u w:val="single"/>
          <w:lang w:val="fr-FR"/>
        </w:rPr>
        <w:t>Affaires dans lesquels des agents des forces de l’ordre sont impliqués</w:t>
      </w:r>
      <w:r w:rsidRPr="008736B3">
        <w:rPr>
          <w:rFonts w:eastAsia="Calibri"/>
          <w:b/>
          <w:bCs/>
          <w:sz w:val="24"/>
          <w:szCs w:val="24"/>
          <w:lang w:val="fr-FR"/>
        </w:rPr>
        <w:t> :</w:t>
      </w:r>
    </w:p>
    <w:p w:rsidR="00A77CEB" w:rsidRPr="00BB74EC" w:rsidRDefault="00A77CEB" w:rsidP="00055950">
      <w:pPr>
        <w:suppressAutoHyphens w:val="0"/>
        <w:spacing w:before="100" w:beforeAutospacing="1" w:after="100" w:afterAutospacing="1" w:line="360" w:lineRule="auto"/>
        <w:ind w:right="-32"/>
        <w:contextualSpacing/>
        <w:jc w:val="lowKashida"/>
        <w:rPr>
          <w:rFonts w:ascii="Palatino Linotype" w:hAnsi="Palatino Linotype" w:cs="Arial"/>
          <w:sz w:val="22"/>
          <w:szCs w:val="22"/>
          <w:lang w:val="fr-FR" w:eastAsia="fr-FR"/>
        </w:rPr>
      </w:pPr>
      <w:r w:rsidRPr="008736B3">
        <w:rPr>
          <w:rFonts w:ascii="Palatino Linotype" w:hAnsi="Palatino Linotype" w:cs="Arial"/>
          <w:b/>
          <w:bCs/>
          <w:sz w:val="22"/>
          <w:szCs w:val="22"/>
          <w:lang w:val="fr-FR" w:eastAsia="fr-FR"/>
        </w:rPr>
        <w:t xml:space="preserve">- </w:t>
      </w:r>
      <w:r w:rsidRPr="00BB74EC">
        <w:rPr>
          <w:rFonts w:ascii="Palatino Linotype" w:hAnsi="Palatino Linotype" w:cs="Arial"/>
          <w:sz w:val="22"/>
          <w:szCs w:val="22"/>
          <w:lang w:val="fr-FR" w:eastAsia="fr-FR"/>
        </w:rPr>
        <w:t xml:space="preserve">Affaire en cours devant la Cour d’appel de Tanger concernant la plainte déposée auprès du Procureur général du Roi par le dénommé Othman </w:t>
      </w:r>
      <w:proofErr w:type="spellStart"/>
      <w:r w:rsidRPr="00BB74EC">
        <w:rPr>
          <w:rFonts w:ascii="Palatino Linotype" w:hAnsi="Palatino Linotype" w:cs="Arial"/>
          <w:sz w:val="22"/>
          <w:szCs w:val="22"/>
          <w:lang w:val="fr-FR" w:eastAsia="fr-FR"/>
        </w:rPr>
        <w:t>Attamim</w:t>
      </w:r>
      <w:proofErr w:type="spellEnd"/>
      <w:r w:rsidRPr="00BB74EC">
        <w:rPr>
          <w:rFonts w:ascii="Palatino Linotype" w:hAnsi="Palatino Linotype" w:cs="Arial"/>
          <w:sz w:val="22"/>
          <w:szCs w:val="22"/>
          <w:lang w:val="fr-FR" w:eastAsia="fr-FR"/>
        </w:rPr>
        <w:t xml:space="preserve"> pour avoir été illégalement détenu par trois éléments de police, dont deux officiers et un brigadier, qui l’ont soumis à la torture afin de lui extorquer des aveux par la force. Après les investigations menées à ce sujet, il a été décidé de déférer les trois éléments de police au parquet. Par la suite, le juge d’instruction a ordonné leur comparution devant la chambre pénale du tribunal de première instance pour les faits qui leur sont attribués ; un dossier pénal a été ouvert à l’affaire en question, enregistré sous  le n° 2609 /11/330 et appelé à l’audience du 18/10/2011.</w:t>
      </w:r>
    </w:p>
    <w:p w:rsidR="00A77CEB" w:rsidRPr="00BB74EC" w:rsidRDefault="00A77CEB" w:rsidP="00055950">
      <w:pPr>
        <w:suppressAutoHyphens w:val="0"/>
        <w:spacing w:before="100" w:beforeAutospacing="1" w:after="100" w:afterAutospacing="1" w:line="360" w:lineRule="auto"/>
        <w:ind w:right="-32"/>
        <w:contextualSpacing/>
        <w:jc w:val="lowKashida"/>
        <w:rPr>
          <w:rFonts w:ascii="Palatino Linotype" w:hAnsi="Palatino Linotype" w:cs="Arial"/>
          <w:sz w:val="22"/>
          <w:szCs w:val="22"/>
          <w:lang w:val="fr-FR" w:eastAsia="fr-FR"/>
        </w:rPr>
      </w:pPr>
      <w:r w:rsidRPr="00BB74EC">
        <w:rPr>
          <w:rFonts w:ascii="Palatino Linotype" w:hAnsi="Palatino Linotype" w:cs="Arial"/>
          <w:sz w:val="22"/>
          <w:szCs w:val="22"/>
          <w:lang w:val="fr-FR" w:eastAsia="fr-FR"/>
        </w:rPr>
        <w:t xml:space="preserve">- Affaire ayant fait l’objet d’un arrêt émis par la Cour d’appel d’Ouarzazate suite à une plainte déposée par une personne pour usage de violence commise à son encontre. Le gardien de paix Saïd Al </w:t>
      </w:r>
      <w:proofErr w:type="spellStart"/>
      <w:r w:rsidRPr="00BB74EC">
        <w:rPr>
          <w:rFonts w:ascii="Palatino Linotype" w:hAnsi="Palatino Linotype" w:cs="Arial"/>
          <w:sz w:val="22"/>
          <w:szCs w:val="22"/>
          <w:lang w:val="fr-FR" w:eastAsia="fr-FR"/>
        </w:rPr>
        <w:t>Foualla</w:t>
      </w:r>
      <w:proofErr w:type="spellEnd"/>
      <w:r w:rsidRPr="00BB74EC">
        <w:rPr>
          <w:rFonts w:ascii="Palatino Linotype" w:hAnsi="Palatino Linotype" w:cs="Arial"/>
          <w:sz w:val="22"/>
          <w:szCs w:val="22"/>
          <w:lang w:val="fr-FR" w:eastAsia="fr-FR"/>
        </w:rPr>
        <w:t xml:space="preserve"> a alors été poursuivi pour usage de violence, coups et blessures et condamné à une peine de quatre mois de prison ferme et une amende de 1000 dirhams. La  sentence a été confirmée en appel avec réduction de la peine à deux mois de prison ferme et l’amende de 1000 dirhams maintenue.</w:t>
      </w:r>
    </w:p>
    <w:p w:rsidR="00A77CEB" w:rsidRPr="00BB74EC" w:rsidRDefault="00A77CEB" w:rsidP="00055950">
      <w:pPr>
        <w:suppressAutoHyphens w:val="0"/>
        <w:spacing w:before="100" w:beforeAutospacing="1" w:after="100" w:afterAutospacing="1" w:line="360" w:lineRule="auto"/>
        <w:ind w:right="-32"/>
        <w:contextualSpacing/>
        <w:jc w:val="lowKashida"/>
        <w:rPr>
          <w:rFonts w:ascii="Palatino Linotype" w:hAnsi="Palatino Linotype" w:cs="Arial"/>
          <w:sz w:val="22"/>
          <w:szCs w:val="22"/>
          <w:lang w:val="fr-FR" w:eastAsia="fr-FR"/>
        </w:rPr>
      </w:pPr>
      <w:r w:rsidRPr="00BB74EC">
        <w:rPr>
          <w:rFonts w:ascii="Palatino Linotype" w:hAnsi="Palatino Linotype" w:cs="Arial"/>
          <w:sz w:val="22"/>
          <w:szCs w:val="22"/>
          <w:lang w:val="fr-FR" w:eastAsia="fr-FR"/>
        </w:rPr>
        <w:lastRenderedPageBreak/>
        <w:t>- Affaire ayant fait l’objet d’un arrêt émis par la Cour d'appel d’Oujda en vertu duquel un brigadier  de police a été condamné à une peine de deux ans de prison ferme pour séquestration et torture. Le mis en cause s’est pourvu en cassation devant la Cour d’appel et l’affaire y est en cours (dossier n° 206/2008 appelé à l’audience du 27/09/2011).</w:t>
      </w:r>
    </w:p>
    <w:p w:rsidR="00A77CEB" w:rsidRPr="00BB74EC" w:rsidRDefault="00A77CEB" w:rsidP="00055950">
      <w:pPr>
        <w:suppressAutoHyphens w:val="0"/>
        <w:spacing w:before="100" w:beforeAutospacing="1" w:after="100" w:afterAutospacing="1" w:line="360" w:lineRule="auto"/>
        <w:ind w:right="-32"/>
        <w:contextualSpacing/>
        <w:jc w:val="lowKashida"/>
        <w:rPr>
          <w:rFonts w:ascii="Palatino Linotype" w:hAnsi="Palatino Linotype" w:cs="Arial"/>
          <w:sz w:val="22"/>
          <w:szCs w:val="22"/>
          <w:lang w:val="fr-FR" w:eastAsia="fr-FR"/>
        </w:rPr>
      </w:pPr>
      <w:r w:rsidRPr="00BB74EC">
        <w:rPr>
          <w:rFonts w:ascii="Palatino Linotype" w:hAnsi="Palatino Linotype" w:cs="Arial"/>
          <w:sz w:val="22"/>
          <w:szCs w:val="22"/>
          <w:lang w:val="fr-FR" w:eastAsia="fr-FR"/>
        </w:rPr>
        <w:t>- Affaire concernant un élément des Forces Auxiliaires poursuivi dans le dossier pénal n° 104/2009 pour coups et blessures commis au moyen d’une arme.  Le prévenu a été condamné à une peine de huit mois de prison ferme et une amende de 500 dirhams. La sentence a été confirmée en appel et la peine réduite à cinq mois de prison ferme.</w:t>
      </w:r>
    </w:p>
    <w:p w:rsidR="00A77CEB" w:rsidRPr="00BB74EC" w:rsidRDefault="00A77CEB" w:rsidP="00055950">
      <w:pPr>
        <w:suppressAutoHyphens w:val="0"/>
        <w:spacing w:before="100" w:beforeAutospacing="1" w:after="100" w:afterAutospacing="1" w:line="360" w:lineRule="auto"/>
        <w:ind w:right="-32"/>
        <w:contextualSpacing/>
        <w:jc w:val="lowKashida"/>
        <w:rPr>
          <w:rFonts w:ascii="Palatino Linotype" w:hAnsi="Palatino Linotype" w:cs="Arial"/>
          <w:sz w:val="22"/>
          <w:szCs w:val="22"/>
          <w:lang w:val="fr-FR" w:eastAsia="fr-FR"/>
        </w:rPr>
      </w:pPr>
      <w:r w:rsidRPr="00BB74EC">
        <w:rPr>
          <w:rFonts w:ascii="Palatino Linotype" w:hAnsi="Palatino Linotype" w:cs="Arial"/>
          <w:sz w:val="22"/>
          <w:szCs w:val="22"/>
          <w:lang w:val="fr-FR" w:eastAsia="fr-FR"/>
        </w:rPr>
        <w:t>- Affaire en cours devant la Cour d’appel de Rabat en vertu de laquelle deux gendarmes ont été poursuivis pour détention arbitraire. Reconnus coupables, ils ont été poursuivis en état d’arrestation et condamnés à une peine de prison de deux ans ferme et une amende de 10000 dirhams.</w:t>
      </w:r>
    </w:p>
    <w:p w:rsidR="00A77CEB" w:rsidRPr="00BB74EC" w:rsidRDefault="00A77CEB" w:rsidP="00055950">
      <w:pPr>
        <w:suppressAutoHyphens w:val="0"/>
        <w:spacing w:before="100" w:beforeAutospacing="1" w:after="100" w:afterAutospacing="1" w:line="360" w:lineRule="auto"/>
        <w:ind w:right="-32"/>
        <w:contextualSpacing/>
        <w:jc w:val="lowKashida"/>
        <w:rPr>
          <w:rFonts w:ascii="Palatino Linotype" w:hAnsi="Palatino Linotype" w:cs="Arial"/>
          <w:sz w:val="22"/>
          <w:szCs w:val="22"/>
          <w:lang w:val="fr-FR" w:eastAsia="fr-FR"/>
        </w:rPr>
      </w:pPr>
      <w:r w:rsidRPr="00BB74EC">
        <w:rPr>
          <w:rFonts w:ascii="Palatino Linotype" w:hAnsi="Palatino Linotype" w:cs="Arial"/>
          <w:sz w:val="22"/>
          <w:szCs w:val="22"/>
          <w:lang w:val="fr-FR" w:eastAsia="fr-FR"/>
        </w:rPr>
        <w:t>- Affaire ayant fait l’objet d’un arrêt émis par la Cour d’appel de Rabat à l’encontre d’un gendarme au grade MDL au terme duquel le prévenu , poursuivi pour détention arbitraire, a été condamné à une peine de prison de 18 mois ferme et une amende de 10000 dirhams. L’arrêt en question a fait l’objet d’un pourvoi en cassation.</w:t>
      </w:r>
    </w:p>
    <w:p w:rsidR="00A77CEB" w:rsidRPr="00BB74EC" w:rsidRDefault="00A77CEB" w:rsidP="00055950">
      <w:pPr>
        <w:suppressAutoHyphens w:val="0"/>
        <w:spacing w:before="100" w:beforeAutospacing="1" w:after="100" w:afterAutospacing="1" w:line="360" w:lineRule="auto"/>
        <w:ind w:right="-32"/>
        <w:contextualSpacing/>
        <w:jc w:val="lowKashida"/>
        <w:rPr>
          <w:rFonts w:ascii="Palatino Linotype" w:hAnsi="Palatino Linotype" w:cs="Arial"/>
          <w:sz w:val="22"/>
          <w:szCs w:val="22"/>
          <w:lang w:val="fr-FR" w:eastAsia="fr-FR"/>
        </w:rPr>
      </w:pPr>
      <w:r w:rsidRPr="00BB74EC">
        <w:rPr>
          <w:rFonts w:ascii="Palatino Linotype" w:hAnsi="Palatino Linotype" w:cs="Arial"/>
          <w:sz w:val="22"/>
          <w:szCs w:val="22"/>
          <w:lang w:val="fr-FR" w:eastAsia="fr-FR"/>
        </w:rPr>
        <w:t xml:space="preserve">- Le cas du prisonnier </w:t>
      </w:r>
      <w:proofErr w:type="spellStart"/>
      <w:r w:rsidRPr="00BB74EC">
        <w:rPr>
          <w:rFonts w:ascii="Palatino Linotype" w:hAnsi="Palatino Linotype" w:cs="Arial"/>
          <w:sz w:val="22"/>
          <w:szCs w:val="22"/>
          <w:lang w:val="fr-FR" w:eastAsia="fr-FR"/>
        </w:rPr>
        <w:t>Bouchta</w:t>
      </w:r>
      <w:proofErr w:type="spellEnd"/>
      <w:r w:rsidRPr="00BB74EC">
        <w:rPr>
          <w:rFonts w:ascii="Palatino Linotype" w:hAnsi="Palatino Linotype" w:cs="Arial"/>
          <w:sz w:val="22"/>
          <w:szCs w:val="22"/>
          <w:lang w:val="fr-FR" w:eastAsia="fr-FR"/>
        </w:rPr>
        <w:t xml:space="preserve"> </w:t>
      </w:r>
      <w:proofErr w:type="spellStart"/>
      <w:r w:rsidRPr="00BB74EC">
        <w:rPr>
          <w:rFonts w:ascii="Palatino Linotype" w:hAnsi="Palatino Linotype" w:cs="Arial"/>
          <w:sz w:val="22"/>
          <w:szCs w:val="22"/>
          <w:lang w:val="fr-FR" w:eastAsia="fr-FR"/>
        </w:rPr>
        <w:t>Charef</w:t>
      </w:r>
      <w:proofErr w:type="spellEnd"/>
      <w:r w:rsidRPr="00BB74EC">
        <w:rPr>
          <w:rFonts w:ascii="Palatino Linotype" w:hAnsi="Palatino Linotype" w:cs="Arial"/>
          <w:sz w:val="22"/>
          <w:szCs w:val="22"/>
          <w:lang w:val="fr-FR" w:eastAsia="fr-FR"/>
        </w:rPr>
        <w:t xml:space="preserve"> détenu dans le cadre d’affaires de terrorisme : à la suite de ses allégations faites à travers Internet au sujet d’actes de torture auxquels il aurait été soumis par la police judiciaire, le Procureur général du Roi près la Cour d’appel de Rabat a ordonné qu’un examen médical, confié à trois médecins de l’hôpital Avicenne à Rabat, soit effectué sur le plaignant. Les résultats de l’enquête ont démontré que le détenu ne présentait aucune trace de torture et qu’il souffrait uniquement d’hémorroïdes externes.</w:t>
      </w:r>
    </w:p>
    <w:p w:rsidR="00BB33FB" w:rsidRPr="008736B3" w:rsidRDefault="00BB33FB" w:rsidP="00055950">
      <w:pPr>
        <w:suppressAutoHyphens w:val="0"/>
        <w:spacing w:before="100" w:beforeAutospacing="1" w:after="100" w:afterAutospacing="1" w:line="360" w:lineRule="auto"/>
        <w:ind w:right="-32"/>
        <w:contextualSpacing/>
        <w:jc w:val="lowKashida"/>
        <w:rPr>
          <w:rFonts w:ascii="Garamond" w:hAnsi="Garamond" w:cs="Arial"/>
          <w:b/>
          <w:bCs/>
          <w:i/>
          <w:iCs/>
          <w:sz w:val="28"/>
          <w:szCs w:val="28"/>
          <w:u w:val="single"/>
          <w:lang w:val="fr-FR" w:eastAsia="fr-FR"/>
        </w:rPr>
      </w:pPr>
      <w:r w:rsidRPr="008736B3">
        <w:rPr>
          <w:rFonts w:eastAsia="Calibri"/>
          <w:b/>
          <w:bCs/>
          <w:sz w:val="24"/>
          <w:szCs w:val="24"/>
          <w:u w:val="single"/>
          <w:lang w:val="fr-FR"/>
        </w:rPr>
        <w:t>Concernant la qualité  d'officier de police judiciaire conférée aux officiers de la Direction de la Surveillance du Territoire National</w:t>
      </w:r>
      <w:r w:rsidRPr="008736B3">
        <w:rPr>
          <w:rFonts w:eastAsia="Calibri"/>
          <w:b/>
          <w:bCs/>
          <w:sz w:val="24"/>
          <w:szCs w:val="24"/>
          <w:lang w:val="fr-FR"/>
        </w:rPr>
        <w:t> :</w:t>
      </w:r>
    </w:p>
    <w:p w:rsidR="00BB33FB" w:rsidRPr="00BB74EC" w:rsidRDefault="00BB33FB" w:rsidP="00055950">
      <w:pPr>
        <w:suppressAutoHyphens w:val="0"/>
        <w:spacing w:before="100" w:beforeAutospacing="1" w:after="100" w:afterAutospacing="1" w:line="360" w:lineRule="auto"/>
        <w:ind w:right="-32"/>
        <w:contextualSpacing/>
        <w:jc w:val="lowKashida"/>
        <w:rPr>
          <w:rFonts w:ascii="Palatino Linotype" w:hAnsi="Palatino Linotype" w:cs="Arial"/>
          <w:sz w:val="22"/>
          <w:szCs w:val="22"/>
          <w:lang w:val="fr-FR" w:eastAsia="fr-FR"/>
        </w:rPr>
      </w:pPr>
      <w:r w:rsidRPr="00BB74EC">
        <w:rPr>
          <w:rFonts w:ascii="Palatino Linotype" w:hAnsi="Palatino Linotype" w:cs="Arial"/>
          <w:sz w:val="22"/>
          <w:szCs w:val="22"/>
          <w:lang w:val="fr-FR" w:eastAsia="fr-FR"/>
        </w:rPr>
        <w:t xml:space="preserve">En vue de la consécration des garanties à un procès équitable , du renforcement du rôle de la police judiciaire et de sa soumission à la reddition des comptes et au contrôle judiciaire , le projet de la  loi 35.11 , ratifiée récemment par le parlement , a apporté de nouvelles dispositions ayant trait à l’accord de la qualité  d’officier de police judiciaire  aux Directeur général , Préfets de police, Contrôleurs généraux de police , Commissaires et officiers de la Direction de la Surveillance du Territoire National pour ce qui relève des crimes énoncés à l'article 108 du Code de </w:t>
      </w:r>
      <w:r w:rsidRPr="00BB74EC">
        <w:rPr>
          <w:rFonts w:ascii="Palatino Linotype" w:hAnsi="Palatino Linotype" w:cs="Arial"/>
          <w:sz w:val="22"/>
          <w:szCs w:val="22"/>
          <w:lang w:val="fr-FR" w:eastAsia="fr-FR"/>
        </w:rPr>
        <w:lastRenderedPageBreak/>
        <w:t xml:space="preserve">procédure pénale, qui comprennent les crimes suivants: terrorisme, atteinte à la sécurité d'Etat, </w:t>
      </w:r>
      <w:r w:rsidR="00B76098" w:rsidRPr="00BB74EC">
        <w:rPr>
          <w:rFonts w:ascii="Palatino Linotype" w:hAnsi="Palatino Linotype" w:cs="Arial"/>
          <w:sz w:val="22"/>
          <w:szCs w:val="22"/>
          <w:lang w:val="fr-FR" w:eastAsia="fr-FR"/>
        </w:rPr>
        <w:t>constitution de gangs criminels</w:t>
      </w:r>
      <w:r w:rsidRPr="00BB74EC">
        <w:rPr>
          <w:rFonts w:ascii="Palatino Linotype" w:hAnsi="Palatino Linotype" w:cs="Arial"/>
          <w:sz w:val="22"/>
          <w:szCs w:val="22"/>
          <w:lang w:val="fr-FR" w:eastAsia="fr-FR"/>
        </w:rPr>
        <w:t>, enlèvements, prises d’otages, détention d’armes, de munitions et d’ explosifs, protection de la santé, assassinats, crimes d’empoisonnement, contrefaçon et falsification  de monnaies ou effets de crédit public, drogues et substances psychotropes.</w:t>
      </w:r>
    </w:p>
    <w:p w:rsidR="00BB33FB" w:rsidRPr="00BB74EC" w:rsidRDefault="00BB33FB" w:rsidP="00055950">
      <w:pPr>
        <w:suppressAutoHyphens w:val="0"/>
        <w:spacing w:before="100" w:beforeAutospacing="1" w:after="100" w:afterAutospacing="1" w:line="360" w:lineRule="auto"/>
        <w:ind w:right="-32"/>
        <w:contextualSpacing/>
        <w:jc w:val="lowKashida"/>
        <w:rPr>
          <w:rFonts w:ascii="Palatino Linotype" w:hAnsi="Palatino Linotype" w:cs="Arial"/>
          <w:sz w:val="22"/>
          <w:szCs w:val="22"/>
          <w:lang w:val="fr-FR" w:eastAsia="fr-FR"/>
        </w:rPr>
      </w:pPr>
      <w:r w:rsidRPr="00BB74EC">
        <w:rPr>
          <w:rFonts w:ascii="Palatino Linotype" w:hAnsi="Palatino Linotype" w:cs="Arial"/>
          <w:sz w:val="22"/>
          <w:szCs w:val="22"/>
          <w:lang w:val="fr-FR" w:eastAsia="fr-FR"/>
        </w:rPr>
        <w:t xml:space="preserve">Sur la base de ces nouvelles dispositions, les officiers de ladite Direction vont devoir exercer leurs fonctions,  à l’instar des autres officiers de police judiciaire, dans le cadre des règlements et attributions qui leur sont conférés en vertu de la loi. Ils seront soumis aux mêmes devoirs qu’ils seront tenus d’observer en vertu des lois en vigueur ; aussi  toute infraction de la loi ou violation des droits et libertés des personnes les exposera-t- elle à des poursuites judiciaires. </w:t>
      </w:r>
    </w:p>
    <w:p w:rsidR="009F7B0D" w:rsidRPr="00BB74EC" w:rsidRDefault="00BB33FB" w:rsidP="00055950">
      <w:pPr>
        <w:suppressAutoHyphens w:val="0"/>
        <w:spacing w:before="100" w:beforeAutospacing="1" w:after="100" w:afterAutospacing="1" w:line="360" w:lineRule="auto"/>
        <w:ind w:right="-32"/>
        <w:contextualSpacing/>
        <w:jc w:val="lowKashida"/>
        <w:rPr>
          <w:rFonts w:ascii="Palatino Linotype" w:hAnsi="Palatino Linotype" w:cs="Arial"/>
          <w:sz w:val="22"/>
          <w:szCs w:val="22"/>
          <w:lang w:val="fr-FR" w:eastAsia="fr-FR"/>
        </w:rPr>
      </w:pPr>
      <w:r w:rsidRPr="00BB74EC">
        <w:rPr>
          <w:rFonts w:ascii="Palatino Linotype" w:hAnsi="Palatino Linotype" w:cs="Arial"/>
          <w:sz w:val="22"/>
          <w:szCs w:val="22"/>
          <w:lang w:val="fr-FR" w:eastAsia="fr-FR"/>
        </w:rPr>
        <w:t>En outre,  les officiers relevant de  la Direction de Surveillance du Territoire National seront soumis  au contrôle du parquet général supervisant l’enquête, qui pourra également – en vertu des dispositions légales -  effectuer des visites aux lieux de placement en garde à vue dont cette Direction disposera.</w:t>
      </w:r>
    </w:p>
    <w:p w:rsidR="00B96E8D" w:rsidRDefault="00B96E8D" w:rsidP="00055950">
      <w:pPr>
        <w:suppressAutoHyphens w:val="0"/>
        <w:spacing w:before="100" w:beforeAutospacing="1" w:after="100" w:afterAutospacing="1" w:line="360" w:lineRule="auto"/>
        <w:ind w:right="-32"/>
        <w:contextualSpacing/>
        <w:jc w:val="lowKashida"/>
        <w:rPr>
          <w:rFonts w:ascii="Palatino Linotype" w:hAnsi="Palatino Linotype" w:cs="Arial"/>
          <w:color w:val="000000"/>
          <w:sz w:val="22"/>
          <w:szCs w:val="22"/>
          <w:lang w:val="fr-FR" w:eastAsia="fr-FR"/>
        </w:rPr>
      </w:pPr>
    </w:p>
    <w:p w:rsidR="00284C97" w:rsidRDefault="00D72441" w:rsidP="00055950">
      <w:pPr>
        <w:suppressAutoHyphens w:val="0"/>
        <w:spacing w:before="100" w:beforeAutospacing="1" w:after="100" w:afterAutospacing="1" w:line="360" w:lineRule="auto"/>
        <w:ind w:right="-32"/>
        <w:contextualSpacing/>
        <w:jc w:val="lowKashida"/>
        <w:rPr>
          <w:rFonts w:ascii="Garamond" w:hAnsi="Garamond" w:cs="Arial"/>
          <w:b/>
          <w:bCs/>
          <w:i/>
          <w:iCs/>
          <w:color w:val="000000"/>
          <w:sz w:val="28"/>
          <w:szCs w:val="28"/>
          <w:u w:val="single"/>
          <w:lang w:val="fr-FR" w:eastAsia="fr-FR"/>
        </w:rPr>
      </w:pPr>
      <w:r w:rsidRPr="00953C22">
        <w:rPr>
          <w:rFonts w:ascii="Garamond" w:hAnsi="Garamond" w:cs="Arial"/>
          <w:b/>
          <w:bCs/>
          <w:i/>
          <w:iCs/>
          <w:color w:val="000000"/>
          <w:sz w:val="28"/>
          <w:szCs w:val="28"/>
          <w:u w:val="single"/>
          <w:lang w:val="fr-FR" w:eastAsia="fr-FR"/>
        </w:rPr>
        <w:t xml:space="preserve">Point C, paragraphe </w:t>
      </w:r>
      <w:r>
        <w:rPr>
          <w:rFonts w:ascii="Garamond" w:hAnsi="Garamond" w:cs="Arial"/>
          <w:b/>
          <w:bCs/>
          <w:i/>
          <w:iCs/>
          <w:color w:val="000000"/>
          <w:sz w:val="28"/>
          <w:szCs w:val="28"/>
          <w:u w:val="single"/>
          <w:lang w:val="fr-FR" w:eastAsia="fr-FR"/>
        </w:rPr>
        <w:t>11</w:t>
      </w:r>
      <w:r w:rsidR="00C73538">
        <w:rPr>
          <w:rFonts w:ascii="Garamond" w:hAnsi="Garamond" w:cs="Arial"/>
          <w:b/>
          <w:bCs/>
          <w:i/>
          <w:iCs/>
          <w:color w:val="000000"/>
          <w:sz w:val="28"/>
          <w:szCs w:val="28"/>
          <w:u w:val="single"/>
          <w:lang w:val="fr-FR" w:eastAsia="fr-FR"/>
        </w:rPr>
        <w:t xml:space="preserve"> </w:t>
      </w:r>
      <w:r w:rsidRPr="00953C22">
        <w:rPr>
          <w:rFonts w:ascii="Garamond" w:hAnsi="Garamond" w:cs="Arial"/>
          <w:b/>
          <w:bCs/>
          <w:i/>
          <w:iCs/>
          <w:color w:val="000000"/>
          <w:sz w:val="28"/>
          <w:szCs w:val="28"/>
          <w:u w:val="single"/>
          <w:lang w:val="fr-FR" w:eastAsia="fr-FR"/>
        </w:rPr>
        <w:t>:</w:t>
      </w:r>
    </w:p>
    <w:p w:rsidR="00284C97" w:rsidRDefault="00284C97" w:rsidP="00055950">
      <w:pPr>
        <w:suppressAutoHyphens w:val="0"/>
        <w:spacing w:before="100" w:beforeAutospacing="1" w:after="100" w:afterAutospacing="1" w:line="360" w:lineRule="auto"/>
        <w:ind w:right="-32"/>
        <w:contextualSpacing/>
        <w:jc w:val="lowKashida"/>
        <w:rPr>
          <w:rFonts w:ascii="Garamond" w:hAnsi="Garamond" w:cs="Arial"/>
          <w:b/>
          <w:bCs/>
          <w:i/>
          <w:iCs/>
          <w:color w:val="000000"/>
          <w:sz w:val="28"/>
          <w:szCs w:val="28"/>
          <w:u w:val="single"/>
          <w:lang w:eastAsia="fr-FR"/>
        </w:rPr>
      </w:pPr>
      <w:r w:rsidRPr="00284C97">
        <w:rPr>
          <w:rFonts w:ascii="Palatino Linotype" w:hAnsi="Palatino Linotype" w:cs="Arial"/>
          <w:color w:val="000000"/>
          <w:sz w:val="22"/>
          <w:szCs w:val="22"/>
          <w:lang w:eastAsia="fr-FR"/>
        </w:rPr>
        <w:t xml:space="preserve">Contrairement à ce qui a été </w:t>
      </w:r>
      <w:r w:rsidR="00C75955">
        <w:rPr>
          <w:rFonts w:ascii="Palatino Linotype" w:hAnsi="Palatino Linotype" w:cs="Arial"/>
          <w:color w:val="000000"/>
          <w:sz w:val="22"/>
          <w:szCs w:val="22"/>
          <w:lang w:eastAsia="fr-FR"/>
        </w:rPr>
        <w:t xml:space="preserve">mentionné </w:t>
      </w:r>
      <w:r w:rsidRPr="00284C97">
        <w:rPr>
          <w:rFonts w:ascii="Palatino Linotype" w:hAnsi="Palatino Linotype" w:cs="Arial"/>
          <w:color w:val="000000"/>
          <w:sz w:val="22"/>
          <w:szCs w:val="22"/>
          <w:lang w:eastAsia="fr-FR"/>
        </w:rPr>
        <w:t>dans les observations formulées par le Comité, notre pays ne dispose que de centres  de détention  officiels ; il n</w:t>
      </w:r>
      <w:r w:rsidR="00212D8C">
        <w:rPr>
          <w:rFonts w:ascii="Palatino Linotype" w:hAnsi="Palatino Linotype" w:cs="Arial"/>
          <w:color w:val="000000"/>
          <w:sz w:val="22"/>
          <w:szCs w:val="22"/>
          <w:lang w:eastAsia="fr-FR"/>
        </w:rPr>
        <w:t xml:space="preserve">’y a donc pas d’endroits de </w:t>
      </w:r>
      <w:r w:rsidRPr="00284C97">
        <w:rPr>
          <w:rFonts w:ascii="Palatino Linotype" w:hAnsi="Palatino Linotype" w:cs="Arial"/>
          <w:color w:val="000000"/>
          <w:sz w:val="22"/>
          <w:szCs w:val="22"/>
          <w:lang w:eastAsia="fr-FR"/>
        </w:rPr>
        <w:t>détentions secrets.  D’ailleurs, la loi exige que les détentions aient lieu dans des établissements pénitentiaires  relevant de l'autorité gouvernementale en charge des prisons (</w:t>
      </w:r>
      <w:r w:rsidRPr="00284C97">
        <w:rPr>
          <w:rFonts w:ascii="Palatino Linotype" w:hAnsi="Palatino Linotype" w:cs="Arial"/>
          <w:i/>
          <w:iCs/>
          <w:color w:val="000000"/>
          <w:sz w:val="22"/>
          <w:szCs w:val="22"/>
          <w:lang w:eastAsia="fr-FR"/>
        </w:rPr>
        <w:t>Article 608 du Code de procédure pénale</w:t>
      </w:r>
      <w:r w:rsidRPr="00284C97">
        <w:rPr>
          <w:rFonts w:ascii="Palatino Linotype" w:hAnsi="Palatino Linotype" w:cs="Arial"/>
          <w:color w:val="000000"/>
          <w:sz w:val="22"/>
          <w:szCs w:val="22"/>
          <w:lang w:eastAsia="fr-FR"/>
        </w:rPr>
        <w:t xml:space="preserve">).  En outre, le placement de personnes en garde à vue n’a lieu que dans les centres relevant des services de Sûreté Nationale et de </w:t>
      </w:r>
      <w:r w:rsidR="00D15822">
        <w:rPr>
          <w:rFonts w:ascii="Palatino Linotype" w:hAnsi="Palatino Linotype" w:cs="Arial"/>
          <w:color w:val="000000"/>
          <w:sz w:val="22"/>
          <w:szCs w:val="22"/>
          <w:lang w:eastAsia="fr-FR"/>
        </w:rPr>
        <w:t xml:space="preserve">la </w:t>
      </w:r>
      <w:r w:rsidRPr="00284C97">
        <w:rPr>
          <w:rFonts w:ascii="Palatino Linotype" w:hAnsi="Palatino Linotype" w:cs="Arial"/>
          <w:color w:val="000000"/>
          <w:sz w:val="22"/>
          <w:szCs w:val="22"/>
          <w:lang w:eastAsia="fr-FR"/>
        </w:rPr>
        <w:t xml:space="preserve">Gendarmerie Royale qui sont connus et soumis au contrôle du Parquet général. Ces centres disposent d’un registre </w:t>
      </w:r>
      <w:r w:rsidR="00D15822" w:rsidRPr="00C14CBE">
        <w:rPr>
          <w:rFonts w:ascii="Palatino Linotype" w:hAnsi="Palatino Linotype" w:cs="Arial"/>
          <w:color w:val="000000"/>
          <w:sz w:val="22"/>
          <w:szCs w:val="22"/>
          <w:lang w:eastAsia="fr-FR"/>
        </w:rPr>
        <w:t xml:space="preserve">de </w:t>
      </w:r>
      <w:r w:rsidR="00C14CBE" w:rsidRPr="00C14CBE">
        <w:rPr>
          <w:rFonts w:ascii="Palatino Linotype" w:hAnsi="Palatino Linotype" w:cs="Arial"/>
          <w:color w:val="000000"/>
          <w:sz w:val="22"/>
          <w:szCs w:val="22"/>
          <w:lang w:eastAsia="fr-FR"/>
        </w:rPr>
        <w:t>garde à vue</w:t>
      </w:r>
      <w:r w:rsidR="00D15822">
        <w:rPr>
          <w:rFonts w:ascii="Palatino Linotype" w:hAnsi="Palatino Linotype" w:cs="Arial"/>
          <w:color w:val="000000"/>
          <w:sz w:val="22"/>
          <w:szCs w:val="22"/>
          <w:lang w:eastAsia="fr-FR"/>
        </w:rPr>
        <w:t xml:space="preserve">, dont toutes les pages sont numérotées et  </w:t>
      </w:r>
      <w:r w:rsidRPr="00284C97">
        <w:rPr>
          <w:rFonts w:ascii="Palatino Linotype" w:hAnsi="Palatino Linotype" w:cs="Arial"/>
          <w:color w:val="000000"/>
          <w:sz w:val="22"/>
          <w:szCs w:val="22"/>
          <w:lang w:eastAsia="fr-FR"/>
        </w:rPr>
        <w:t>signé</w:t>
      </w:r>
      <w:r w:rsidR="00D15822">
        <w:rPr>
          <w:rFonts w:ascii="Palatino Linotype" w:hAnsi="Palatino Linotype" w:cs="Arial"/>
          <w:color w:val="000000"/>
          <w:sz w:val="22"/>
          <w:szCs w:val="22"/>
          <w:lang w:eastAsia="fr-FR"/>
        </w:rPr>
        <w:t>es</w:t>
      </w:r>
      <w:r w:rsidRPr="00284C97">
        <w:rPr>
          <w:rFonts w:ascii="Palatino Linotype" w:hAnsi="Palatino Linotype" w:cs="Arial"/>
          <w:color w:val="000000"/>
          <w:sz w:val="22"/>
          <w:szCs w:val="22"/>
          <w:lang w:eastAsia="fr-FR"/>
        </w:rPr>
        <w:t xml:space="preserve"> et paraphé</w:t>
      </w:r>
      <w:r w:rsidR="00D15822">
        <w:rPr>
          <w:rFonts w:ascii="Palatino Linotype" w:hAnsi="Palatino Linotype" w:cs="Arial"/>
          <w:color w:val="000000"/>
          <w:sz w:val="22"/>
          <w:szCs w:val="22"/>
          <w:lang w:eastAsia="fr-FR"/>
        </w:rPr>
        <w:t>es</w:t>
      </w:r>
      <w:r w:rsidRPr="00284C97">
        <w:rPr>
          <w:rFonts w:ascii="Palatino Linotype" w:hAnsi="Palatino Linotype" w:cs="Arial"/>
          <w:color w:val="000000"/>
          <w:sz w:val="22"/>
          <w:szCs w:val="22"/>
          <w:lang w:eastAsia="fr-FR"/>
        </w:rPr>
        <w:t xml:space="preserve"> par le procureur du Roi, </w:t>
      </w:r>
      <w:r w:rsidR="00D15822">
        <w:rPr>
          <w:rFonts w:ascii="Palatino Linotype" w:hAnsi="Palatino Linotype" w:cs="Arial"/>
          <w:color w:val="000000"/>
          <w:sz w:val="22"/>
          <w:szCs w:val="22"/>
          <w:lang w:eastAsia="fr-FR"/>
        </w:rPr>
        <w:t xml:space="preserve">et </w:t>
      </w:r>
      <w:r w:rsidRPr="00284C97">
        <w:rPr>
          <w:rFonts w:ascii="Palatino Linotype" w:hAnsi="Palatino Linotype" w:cs="Arial"/>
          <w:color w:val="000000"/>
          <w:sz w:val="22"/>
          <w:szCs w:val="22"/>
          <w:lang w:eastAsia="fr-FR"/>
        </w:rPr>
        <w:t xml:space="preserve">dans lequel sont consignées les données relatives à l’identité de la personne placée en garde à vue,  le motif de sa détention, l’heure du début et de fin de la garde à vue, la durée de l’interrogatoire, les moments de repos, le confort physique et l’état de santé de la personne détenue, ainsi que la nourriture qui lui est donnée.  De plus, ces lieux font l’objet de contrôle effectués par les autorités </w:t>
      </w:r>
      <w:r w:rsidRPr="00284C97">
        <w:rPr>
          <w:rFonts w:ascii="Palatino Linotype" w:hAnsi="Palatino Linotype" w:cs="Arial"/>
          <w:color w:val="000000"/>
          <w:sz w:val="22"/>
          <w:szCs w:val="22"/>
          <w:lang w:eastAsia="fr-FR"/>
        </w:rPr>
        <w:lastRenderedPageBreak/>
        <w:t>judiciaires ; quant aux personnes détenues, elles bénéficient de visites qui leur sont rendues par leurs avocats, ou par leurs proches s’il s’agit de prisonniers.</w:t>
      </w:r>
    </w:p>
    <w:p w:rsidR="00643952" w:rsidRDefault="00284C97" w:rsidP="00055950">
      <w:pPr>
        <w:suppressAutoHyphens w:val="0"/>
        <w:spacing w:before="100" w:beforeAutospacing="1" w:after="100" w:afterAutospacing="1" w:line="360" w:lineRule="auto"/>
        <w:ind w:right="-32"/>
        <w:contextualSpacing/>
        <w:jc w:val="lowKashida"/>
        <w:rPr>
          <w:rFonts w:ascii="Palatino Linotype" w:hAnsi="Palatino Linotype" w:cs="Arial"/>
          <w:color w:val="000000"/>
          <w:sz w:val="22"/>
          <w:szCs w:val="22"/>
          <w:lang w:eastAsia="fr-FR"/>
        </w:rPr>
      </w:pPr>
      <w:r w:rsidRPr="00284C97">
        <w:rPr>
          <w:rFonts w:ascii="Palatino Linotype" w:hAnsi="Palatino Linotype" w:cs="Arial"/>
          <w:color w:val="000000"/>
          <w:sz w:val="22"/>
          <w:szCs w:val="22"/>
          <w:lang w:eastAsia="fr-FR"/>
        </w:rPr>
        <w:t xml:space="preserve">L’allégation selon laquelle certaines personnes auraient été détenues </w:t>
      </w:r>
      <w:r w:rsidR="008630BC">
        <w:rPr>
          <w:rFonts w:ascii="Palatino Linotype" w:hAnsi="Palatino Linotype" w:cs="Arial"/>
          <w:color w:val="000000"/>
          <w:sz w:val="22"/>
          <w:szCs w:val="22"/>
          <w:lang w:eastAsia="fr-FR"/>
        </w:rPr>
        <w:t xml:space="preserve">dans certains endroits secrets </w:t>
      </w:r>
      <w:r w:rsidRPr="00284C97">
        <w:rPr>
          <w:rFonts w:ascii="Palatino Linotype" w:hAnsi="Palatino Linotype" w:cs="Arial"/>
          <w:color w:val="000000"/>
          <w:sz w:val="22"/>
          <w:szCs w:val="22"/>
          <w:lang w:eastAsia="fr-FR"/>
        </w:rPr>
        <w:t>à la suite des attaques terroristes de 20</w:t>
      </w:r>
      <w:r w:rsidR="008630BC">
        <w:rPr>
          <w:rFonts w:ascii="Palatino Linotype" w:hAnsi="Palatino Linotype" w:cs="Arial"/>
          <w:color w:val="000000"/>
          <w:sz w:val="22"/>
          <w:szCs w:val="22"/>
          <w:lang w:eastAsia="fr-FR"/>
        </w:rPr>
        <w:t xml:space="preserve">01, est une affirmation fausse </w:t>
      </w:r>
      <w:r w:rsidRPr="00284C97">
        <w:rPr>
          <w:rFonts w:ascii="Palatino Linotype" w:hAnsi="Palatino Linotype" w:cs="Arial"/>
          <w:color w:val="000000"/>
          <w:sz w:val="22"/>
          <w:szCs w:val="22"/>
          <w:lang w:eastAsia="fr-FR"/>
        </w:rPr>
        <w:t>et dénuée de tout fondement. Il a en effet déjà été procédé à des investigations approfondie</w:t>
      </w:r>
      <w:r w:rsidR="008630BC">
        <w:rPr>
          <w:rFonts w:ascii="Palatino Linotype" w:hAnsi="Palatino Linotype" w:cs="Arial"/>
          <w:color w:val="000000"/>
          <w:sz w:val="22"/>
          <w:szCs w:val="22"/>
          <w:lang w:eastAsia="fr-FR"/>
        </w:rPr>
        <w:t xml:space="preserve">s et des enquêtes  minutieuses </w:t>
      </w:r>
      <w:r w:rsidRPr="00284C97">
        <w:rPr>
          <w:rFonts w:ascii="Palatino Linotype" w:hAnsi="Palatino Linotype" w:cs="Arial"/>
          <w:color w:val="000000"/>
          <w:sz w:val="22"/>
          <w:szCs w:val="22"/>
          <w:lang w:eastAsia="fr-FR"/>
        </w:rPr>
        <w:t>au sujet des personnes mentionnés dans le rapport, et il s’est avéré qu’aucune desdites perso</w:t>
      </w:r>
      <w:r w:rsidR="008630BC">
        <w:rPr>
          <w:rFonts w:ascii="Palatino Linotype" w:hAnsi="Palatino Linotype" w:cs="Arial"/>
          <w:color w:val="000000"/>
          <w:sz w:val="22"/>
          <w:szCs w:val="22"/>
          <w:lang w:eastAsia="fr-FR"/>
        </w:rPr>
        <w:t xml:space="preserve">nnes n’a été </w:t>
      </w:r>
      <w:r w:rsidRPr="00284C97">
        <w:rPr>
          <w:rFonts w:ascii="Palatino Linotype" w:hAnsi="Palatino Linotype" w:cs="Arial"/>
          <w:color w:val="000000"/>
          <w:sz w:val="22"/>
          <w:szCs w:val="22"/>
          <w:lang w:eastAsia="fr-FR"/>
        </w:rPr>
        <w:t xml:space="preserve">arrêtée, ni franchi  les frontières marocaines, ni placé en détention illégale. </w:t>
      </w:r>
    </w:p>
    <w:p w:rsidR="00A77CEB" w:rsidRPr="00CF6ABD" w:rsidRDefault="00284C97" w:rsidP="00055950">
      <w:pPr>
        <w:suppressAutoHyphens w:val="0"/>
        <w:spacing w:before="100" w:beforeAutospacing="1" w:after="100" w:afterAutospacing="1" w:line="360" w:lineRule="auto"/>
        <w:ind w:right="-32"/>
        <w:contextualSpacing/>
        <w:jc w:val="lowKashida"/>
        <w:rPr>
          <w:rFonts w:ascii="Garamond" w:hAnsi="Garamond" w:cs="Arial"/>
          <w:b/>
          <w:bCs/>
          <w:i/>
          <w:iCs/>
          <w:color w:val="000000"/>
          <w:sz w:val="28"/>
          <w:szCs w:val="28"/>
          <w:u w:val="single"/>
          <w:lang w:val="fr-FR" w:eastAsia="fr-FR"/>
        </w:rPr>
      </w:pPr>
      <w:r w:rsidRPr="00284C97">
        <w:rPr>
          <w:rFonts w:ascii="Palatino Linotype" w:hAnsi="Palatino Linotype" w:cs="Arial"/>
          <w:color w:val="000000"/>
          <w:sz w:val="22"/>
          <w:szCs w:val="22"/>
          <w:lang w:eastAsia="fr-FR"/>
        </w:rPr>
        <w:t>Pour ce qui re</w:t>
      </w:r>
      <w:r w:rsidR="00851A21">
        <w:rPr>
          <w:rFonts w:ascii="Palatino Linotype" w:hAnsi="Palatino Linotype" w:cs="Arial"/>
          <w:color w:val="000000"/>
          <w:sz w:val="22"/>
          <w:szCs w:val="22"/>
          <w:lang w:eastAsia="fr-FR"/>
        </w:rPr>
        <w:t>lève du dénommé Mohammed Hartit</w:t>
      </w:r>
      <w:r w:rsidRPr="00284C97">
        <w:rPr>
          <w:rFonts w:ascii="Palatino Linotype" w:hAnsi="Palatino Linotype" w:cs="Arial"/>
          <w:color w:val="000000"/>
          <w:sz w:val="22"/>
          <w:szCs w:val="22"/>
          <w:lang w:eastAsia="fr-FR"/>
        </w:rPr>
        <w:t>, les faits sont contraires à ceux contenus dans les observations du Comité, parce que l'intéressé n'a jamais</w:t>
      </w:r>
      <w:r w:rsidR="00851A21">
        <w:rPr>
          <w:rFonts w:ascii="Palatino Linotype" w:hAnsi="Palatino Linotype" w:cs="Arial"/>
          <w:color w:val="000000"/>
          <w:sz w:val="22"/>
          <w:szCs w:val="22"/>
          <w:lang w:eastAsia="fr-FR"/>
        </w:rPr>
        <w:t xml:space="preserve"> été détenu dans un lieu secret</w:t>
      </w:r>
      <w:r w:rsidRPr="00284C97">
        <w:rPr>
          <w:rFonts w:ascii="Palatino Linotype" w:hAnsi="Palatino Linotype" w:cs="Arial"/>
          <w:color w:val="000000"/>
          <w:sz w:val="22"/>
          <w:szCs w:val="22"/>
          <w:lang w:eastAsia="fr-FR"/>
        </w:rPr>
        <w:t xml:space="preserve">. De fait,  il a été arrêté et placé en garde à vue du </w:t>
      </w:r>
      <w:r w:rsidR="00643952">
        <w:rPr>
          <w:rFonts w:ascii="Palatino Linotype" w:hAnsi="Palatino Linotype" w:cs="Arial"/>
          <w:color w:val="000000"/>
          <w:sz w:val="22"/>
          <w:szCs w:val="22"/>
          <w:lang w:eastAsia="fr-FR"/>
        </w:rPr>
        <w:t>06 mai 2007</w:t>
      </w:r>
      <w:r w:rsidRPr="00284C97">
        <w:rPr>
          <w:rFonts w:ascii="Palatino Linotype" w:hAnsi="Palatino Linotype" w:cs="Arial"/>
          <w:color w:val="000000"/>
          <w:sz w:val="22"/>
          <w:szCs w:val="22"/>
          <w:lang w:eastAsia="fr-FR"/>
        </w:rPr>
        <w:t xml:space="preserve"> au 18</w:t>
      </w:r>
      <w:r w:rsidR="00643952">
        <w:rPr>
          <w:rFonts w:ascii="Palatino Linotype" w:hAnsi="Palatino Linotype" w:cs="Arial"/>
          <w:color w:val="000000"/>
          <w:sz w:val="22"/>
          <w:szCs w:val="22"/>
          <w:lang w:eastAsia="fr-FR"/>
        </w:rPr>
        <w:t xml:space="preserve"> mai </w:t>
      </w:r>
      <w:r w:rsidRPr="00284C97">
        <w:rPr>
          <w:rFonts w:ascii="Palatino Linotype" w:hAnsi="Palatino Linotype" w:cs="Arial"/>
          <w:color w:val="000000"/>
          <w:sz w:val="22"/>
          <w:szCs w:val="22"/>
          <w:lang w:eastAsia="fr-FR"/>
        </w:rPr>
        <w:t xml:space="preserve">2007, date à laquelle il a été déféré devant le Procureur général du Roi près la Cour d'appel de Rabat, après approbation de prolongation à deux reprises de la durée de son placement en garde à vue de 96 heures.  Déféré devant le juge d'instruction le jour même, il a été décidé  de le soumettre à un contrôle judiciaire </w:t>
      </w:r>
      <w:r w:rsidR="00643952">
        <w:rPr>
          <w:rFonts w:ascii="Palatino Linotype" w:hAnsi="Palatino Linotype" w:cs="Arial"/>
          <w:color w:val="000000"/>
          <w:sz w:val="22"/>
          <w:szCs w:val="22"/>
          <w:lang w:eastAsia="fr-FR"/>
        </w:rPr>
        <w:t xml:space="preserve">et </w:t>
      </w:r>
      <w:r w:rsidRPr="00284C97">
        <w:rPr>
          <w:rFonts w:ascii="Palatino Linotype" w:hAnsi="Palatino Linotype" w:cs="Arial"/>
          <w:color w:val="000000"/>
          <w:sz w:val="22"/>
          <w:szCs w:val="22"/>
          <w:lang w:eastAsia="fr-FR"/>
        </w:rPr>
        <w:t xml:space="preserve">a été libéré le même jour. Le 16/04/2009, il a été condamné à une peine pécuniaire de  5000 </w:t>
      </w:r>
      <w:proofErr w:type="spellStart"/>
      <w:r w:rsidRPr="00284C97">
        <w:rPr>
          <w:rFonts w:ascii="Palatino Linotype" w:hAnsi="Palatino Linotype" w:cs="Arial"/>
          <w:color w:val="000000"/>
          <w:sz w:val="22"/>
          <w:szCs w:val="22"/>
          <w:lang w:eastAsia="fr-FR"/>
        </w:rPr>
        <w:t>dhs</w:t>
      </w:r>
      <w:proofErr w:type="spellEnd"/>
      <w:r w:rsidRPr="00284C97">
        <w:rPr>
          <w:rFonts w:ascii="Palatino Linotype" w:hAnsi="Palatino Linotype" w:cs="Arial"/>
          <w:color w:val="000000"/>
          <w:sz w:val="22"/>
          <w:szCs w:val="22"/>
          <w:lang w:eastAsia="fr-FR"/>
        </w:rPr>
        <w:t xml:space="preserve"> pour tenue de réunions publiques sans autorisation préalable et e</w:t>
      </w:r>
      <w:r w:rsidR="00643952">
        <w:rPr>
          <w:rFonts w:ascii="Palatino Linotype" w:hAnsi="Palatino Linotype" w:cs="Arial"/>
          <w:color w:val="000000"/>
          <w:sz w:val="22"/>
          <w:szCs w:val="22"/>
          <w:lang w:eastAsia="fr-FR"/>
        </w:rPr>
        <w:t xml:space="preserve">xercice d'une activité au sein </w:t>
      </w:r>
      <w:r w:rsidRPr="00284C97">
        <w:rPr>
          <w:rFonts w:ascii="Palatino Linotype" w:hAnsi="Palatino Linotype" w:cs="Arial"/>
          <w:color w:val="000000"/>
          <w:sz w:val="22"/>
          <w:szCs w:val="22"/>
          <w:lang w:eastAsia="fr-FR"/>
        </w:rPr>
        <w:t>d’une association non-autorisée.</w:t>
      </w:r>
    </w:p>
    <w:p w:rsidR="00A77CEB" w:rsidRPr="001E75A5" w:rsidRDefault="00A77CEB" w:rsidP="00055950">
      <w:pPr>
        <w:suppressAutoHyphens w:val="0"/>
        <w:spacing w:before="100" w:beforeAutospacing="1" w:after="100" w:afterAutospacing="1" w:line="360" w:lineRule="auto"/>
        <w:ind w:right="-32"/>
        <w:contextualSpacing/>
        <w:jc w:val="lowKashida"/>
        <w:rPr>
          <w:rFonts w:ascii="Garamond" w:hAnsi="Garamond" w:cs="Arial"/>
          <w:b/>
          <w:bCs/>
          <w:i/>
          <w:iCs/>
          <w:color w:val="000000"/>
          <w:sz w:val="10"/>
          <w:szCs w:val="10"/>
          <w:u w:val="single"/>
          <w:lang w:val="fr-FR" w:eastAsia="fr-FR"/>
        </w:rPr>
      </w:pPr>
    </w:p>
    <w:p w:rsidR="00CF6ABD" w:rsidRDefault="00D72441" w:rsidP="00055950">
      <w:pPr>
        <w:suppressAutoHyphens w:val="0"/>
        <w:spacing w:before="100" w:beforeAutospacing="1" w:after="100" w:afterAutospacing="1" w:line="360" w:lineRule="auto"/>
        <w:ind w:right="-32"/>
        <w:contextualSpacing/>
        <w:jc w:val="lowKashida"/>
        <w:rPr>
          <w:rFonts w:ascii="Garamond" w:hAnsi="Garamond" w:cs="Arial"/>
          <w:b/>
          <w:bCs/>
          <w:i/>
          <w:iCs/>
          <w:color w:val="000000"/>
          <w:sz w:val="28"/>
          <w:szCs w:val="28"/>
          <w:u w:val="single"/>
          <w:lang w:val="fr-FR" w:eastAsia="fr-FR"/>
        </w:rPr>
      </w:pPr>
      <w:r w:rsidRPr="00953C22">
        <w:rPr>
          <w:rFonts w:ascii="Garamond" w:hAnsi="Garamond" w:cs="Arial"/>
          <w:b/>
          <w:bCs/>
          <w:i/>
          <w:iCs/>
          <w:color w:val="000000"/>
          <w:sz w:val="28"/>
          <w:szCs w:val="28"/>
          <w:u w:val="single"/>
          <w:lang w:val="fr-FR" w:eastAsia="fr-FR"/>
        </w:rPr>
        <w:t xml:space="preserve">Point C, paragraphe </w:t>
      </w:r>
      <w:r>
        <w:rPr>
          <w:rFonts w:ascii="Garamond" w:hAnsi="Garamond" w:cs="Arial"/>
          <w:b/>
          <w:bCs/>
          <w:i/>
          <w:iCs/>
          <w:color w:val="000000"/>
          <w:sz w:val="28"/>
          <w:szCs w:val="28"/>
          <w:u w:val="single"/>
          <w:lang w:val="fr-FR" w:eastAsia="fr-FR"/>
        </w:rPr>
        <w:t>12</w:t>
      </w:r>
      <w:r w:rsidR="00C73538">
        <w:rPr>
          <w:rFonts w:ascii="Garamond" w:hAnsi="Garamond" w:cs="Arial"/>
          <w:b/>
          <w:bCs/>
          <w:i/>
          <w:iCs/>
          <w:color w:val="000000"/>
          <w:sz w:val="28"/>
          <w:szCs w:val="28"/>
          <w:u w:val="single"/>
          <w:lang w:val="fr-FR" w:eastAsia="fr-FR"/>
        </w:rPr>
        <w:t xml:space="preserve"> </w:t>
      </w:r>
      <w:r w:rsidRPr="00953C22">
        <w:rPr>
          <w:rFonts w:ascii="Garamond" w:hAnsi="Garamond" w:cs="Arial"/>
          <w:b/>
          <w:bCs/>
          <w:i/>
          <w:iCs/>
          <w:color w:val="000000"/>
          <w:sz w:val="28"/>
          <w:szCs w:val="28"/>
          <w:u w:val="single"/>
          <w:lang w:val="fr-FR" w:eastAsia="fr-FR"/>
        </w:rPr>
        <w:t>:</w:t>
      </w:r>
    </w:p>
    <w:p w:rsidR="00CF6ABD" w:rsidRPr="00CF6ABD" w:rsidRDefault="00CF6ABD" w:rsidP="00055950">
      <w:pPr>
        <w:suppressAutoHyphens w:val="0"/>
        <w:spacing w:before="100" w:beforeAutospacing="1" w:after="100" w:afterAutospacing="1" w:line="360" w:lineRule="auto"/>
        <w:ind w:right="-32"/>
        <w:contextualSpacing/>
        <w:jc w:val="lowKashida"/>
        <w:rPr>
          <w:rFonts w:ascii="Palatino Linotype" w:hAnsi="Palatino Linotype" w:cs="Arial"/>
          <w:color w:val="000000"/>
          <w:sz w:val="22"/>
          <w:szCs w:val="22"/>
          <w:lang w:eastAsia="fr-FR"/>
        </w:rPr>
      </w:pPr>
      <w:r w:rsidRPr="00CF6ABD">
        <w:rPr>
          <w:rFonts w:ascii="Palatino Linotype" w:hAnsi="Palatino Linotype" w:cs="Arial"/>
          <w:color w:val="000000"/>
          <w:sz w:val="22"/>
          <w:szCs w:val="22"/>
          <w:lang w:eastAsia="fr-FR"/>
        </w:rPr>
        <w:t>L'engagement du Royaume du Maroc pour le respect des garanties des droits de l’</w:t>
      </w:r>
      <w:r w:rsidR="004E38A1">
        <w:rPr>
          <w:rFonts w:ascii="Palatino Linotype" w:hAnsi="Palatino Linotype" w:cs="Arial"/>
          <w:color w:val="000000"/>
          <w:sz w:val="22"/>
          <w:szCs w:val="22"/>
          <w:lang w:eastAsia="fr-FR"/>
        </w:rPr>
        <w:t>H</w:t>
      </w:r>
      <w:r w:rsidRPr="00CF6ABD">
        <w:rPr>
          <w:rFonts w:ascii="Palatino Linotype" w:hAnsi="Palatino Linotype" w:cs="Arial"/>
          <w:color w:val="000000"/>
          <w:sz w:val="22"/>
          <w:szCs w:val="22"/>
          <w:lang w:eastAsia="fr-FR"/>
        </w:rPr>
        <w:t xml:space="preserve">omme est une obligation qui découle avant tout de l'application des dispositions de la Constitution, qui consacre le plein respect des droits </w:t>
      </w:r>
      <w:r w:rsidR="004E38A1">
        <w:rPr>
          <w:rFonts w:ascii="Palatino Linotype" w:hAnsi="Palatino Linotype" w:cs="Arial"/>
          <w:color w:val="000000"/>
          <w:sz w:val="22"/>
          <w:szCs w:val="22"/>
          <w:lang w:eastAsia="fr-FR"/>
        </w:rPr>
        <w:t>humains</w:t>
      </w:r>
      <w:r w:rsidRPr="00CF6ABD">
        <w:rPr>
          <w:rFonts w:ascii="Palatino Linotype" w:hAnsi="Palatino Linotype" w:cs="Arial"/>
          <w:color w:val="000000"/>
          <w:sz w:val="22"/>
          <w:szCs w:val="22"/>
          <w:lang w:eastAsia="fr-FR"/>
        </w:rPr>
        <w:t xml:space="preserve"> universellement reconnus.</w:t>
      </w:r>
    </w:p>
    <w:p w:rsidR="00CF6ABD" w:rsidRPr="00CF6ABD" w:rsidRDefault="00CF6ABD" w:rsidP="00055950">
      <w:pPr>
        <w:suppressAutoHyphens w:val="0"/>
        <w:spacing w:before="100" w:beforeAutospacing="1" w:after="100" w:afterAutospacing="1" w:line="360" w:lineRule="auto"/>
        <w:ind w:right="-32"/>
        <w:contextualSpacing/>
        <w:jc w:val="lowKashida"/>
        <w:rPr>
          <w:rFonts w:ascii="Palatino Linotype" w:hAnsi="Palatino Linotype" w:cs="Arial"/>
          <w:color w:val="000000"/>
          <w:sz w:val="22"/>
          <w:szCs w:val="22"/>
          <w:lang w:eastAsia="fr-FR"/>
        </w:rPr>
      </w:pPr>
      <w:r w:rsidRPr="00CF6ABD">
        <w:rPr>
          <w:rFonts w:ascii="Palatino Linotype" w:hAnsi="Palatino Linotype" w:cs="Arial"/>
          <w:color w:val="000000"/>
          <w:sz w:val="22"/>
          <w:szCs w:val="22"/>
          <w:lang w:eastAsia="fr-FR"/>
        </w:rPr>
        <w:t>En conséquence, le Royaume veille à ce que tous les citoyens jouissent des droits et libertés qui leur sont garantis par le droit international des droits de l'</w:t>
      </w:r>
      <w:r w:rsidR="004E38A1">
        <w:rPr>
          <w:rFonts w:ascii="Palatino Linotype" w:hAnsi="Palatino Linotype" w:cs="Arial"/>
          <w:color w:val="000000"/>
          <w:sz w:val="22"/>
          <w:szCs w:val="22"/>
          <w:lang w:eastAsia="fr-FR"/>
        </w:rPr>
        <w:t>H</w:t>
      </w:r>
      <w:r w:rsidRPr="00CF6ABD">
        <w:rPr>
          <w:rFonts w:ascii="Palatino Linotype" w:hAnsi="Palatino Linotype" w:cs="Arial"/>
          <w:color w:val="000000"/>
          <w:sz w:val="22"/>
          <w:szCs w:val="22"/>
          <w:lang w:eastAsia="fr-FR"/>
        </w:rPr>
        <w:t xml:space="preserve">omme, droits que l'Etat marocain garantit à tous les citoyens </w:t>
      </w:r>
      <w:r w:rsidR="004E38A1">
        <w:rPr>
          <w:rFonts w:ascii="Palatino Linotype" w:hAnsi="Palatino Linotype" w:cs="Arial"/>
          <w:color w:val="000000"/>
          <w:sz w:val="22"/>
          <w:szCs w:val="22"/>
          <w:lang w:eastAsia="fr-FR"/>
        </w:rPr>
        <w:t>ou ils se trouvent</w:t>
      </w:r>
      <w:r w:rsidRPr="00CF6ABD">
        <w:rPr>
          <w:rFonts w:ascii="Palatino Linotype" w:hAnsi="Palatino Linotype" w:cs="Arial"/>
          <w:color w:val="000000"/>
          <w:sz w:val="22"/>
          <w:szCs w:val="22"/>
          <w:lang w:eastAsia="fr-FR"/>
        </w:rPr>
        <w:t>. Aussi les régions du sud du Royaume, à l’instar des autres régions du territoire national, ne sont-elles pas exceptées de cette règle.</w:t>
      </w:r>
    </w:p>
    <w:p w:rsidR="00CF6ABD" w:rsidRPr="00055950" w:rsidRDefault="00CF6ABD" w:rsidP="00055950">
      <w:pPr>
        <w:suppressAutoHyphens w:val="0"/>
        <w:spacing w:before="100" w:beforeAutospacing="1" w:after="100" w:afterAutospacing="1" w:line="360" w:lineRule="auto"/>
        <w:ind w:right="-32"/>
        <w:contextualSpacing/>
        <w:jc w:val="lowKashida"/>
        <w:rPr>
          <w:rFonts w:ascii="Palatino Linotype" w:hAnsi="Palatino Linotype" w:cs="Arial"/>
          <w:color w:val="000000"/>
          <w:sz w:val="22"/>
          <w:szCs w:val="22"/>
          <w:lang w:eastAsia="fr-FR"/>
        </w:rPr>
      </w:pPr>
      <w:r w:rsidRPr="00CF6ABD">
        <w:rPr>
          <w:rFonts w:ascii="Palatino Linotype" w:hAnsi="Palatino Linotype" w:cs="Arial"/>
          <w:color w:val="000000"/>
          <w:sz w:val="22"/>
          <w:szCs w:val="22"/>
          <w:lang w:eastAsia="fr-FR"/>
        </w:rPr>
        <w:t xml:space="preserve">Pour ce qui a trait à l'existence de centres de détention secrets dans ces régions, cette question s’avère totalement dénuée de tout fondement, parce qu’en vérité il n'y a de centres de détention secrets  ni dans les régions méridionales du Royaume, ni  ailleurs.  La seule remarque ayant été </w:t>
      </w:r>
      <w:r w:rsidRPr="00CF6ABD">
        <w:rPr>
          <w:rFonts w:ascii="Palatino Linotype" w:hAnsi="Palatino Linotype" w:cs="Arial"/>
          <w:color w:val="000000"/>
          <w:sz w:val="22"/>
          <w:szCs w:val="22"/>
          <w:lang w:eastAsia="fr-FR"/>
        </w:rPr>
        <w:lastRenderedPageBreak/>
        <w:t>soulevée à ce sujet concernait le centre de Témara (</w:t>
      </w:r>
      <w:r w:rsidRPr="004E38A1">
        <w:rPr>
          <w:rFonts w:ascii="Palatino Linotype" w:hAnsi="Palatino Linotype" w:cs="Arial"/>
          <w:i/>
          <w:iCs/>
          <w:color w:val="000000"/>
          <w:sz w:val="22"/>
          <w:szCs w:val="22"/>
          <w:lang w:eastAsia="fr-FR"/>
        </w:rPr>
        <w:t>près de Rabat</w:t>
      </w:r>
      <w:r w:rsidRPr="00CF6ABD">
        <w:rPr>
          <w:rFonts w:ascii="Palatino Linotype" w:hAnsi="Palatino Linotype" w:cs="Arial"/>
          <w:color w:val="000000"/>
          <w:sz w:val="22"/>
          <w:szCs w:val="22"/>
          <w:lang w:eastAsia="fr-FR"/>
        </w:rPr>
        <w:t xml:space="preserve">) relevant de la Direction de la Surveillance du Territoire </w:t>
      </w:r>
      <w:r w:rsidR="0055696B">
        <w:rPr>
          <w:rFonts w:ascii="Palatino Linotype" w:hAnsi="Palatino Linotype" w:cs="Arial"/>
          <w:color w:val="000000"/>
          <w:sz w:val="22"/>
          <w:szCs w:val="22"/>
          <w:lang w:eastAsia="fr-FR"/>
        </w:rPr>
        <w:t>N</w:t>
      </w:r>
      <w:r w:rsidRPr="00CF6ABD">
        <w:rPr>
          <w:rFonts w:ascii="Palatino Linotype" w:hAnsi="Palatino Linotype" w:cs="Arial"/>
          <w:color w:val="000000"/>
          <w:sz w:val="22"/>
          <w:szCs w:val="22"/>
          <w:lang w:eastAsia="fr-FR"/>
        </w:rPr>
        <w:t xml:space="preserve">ational. D’ailleurs, une réponse a été apportée à cette affaire au terme de la question n° 37. </w:t>
      </w:r>
      <w:r w:rsidR="00B62D5E">
        <w:rPr>
          <w:rFonts w:ascii="Palatino Linotype" w:hAnsi="Palatino Linotype" w:cs="Arial"/>
          <w:color w:val="000000"/>
          <w:sz w:val="22"/>
          <w:szCs w:val="22"/>
          <w:lang w:eastAsia="fr-FR"/>
        </w:rPr>
        <w:t xml:space="preserve"> </w:t>
      </w:r>
      <w:r w:rsidRPr="00CF6ABD">
        <w:rPr>
          <w:rFonts w:ascii="Palatino Linotype" w:hAnsi="Palatino Linotype" w:cs="Arial"/>
          <w:color w:val="000000"/>
          <w:sz w:val="22"/>
          <w:szCs w:val="22"/>
          <w:lang w:eastAsia="fr-FR"/>
        </w:rPr>
        <w:t>De plus, le Maroc n'a jamais reçu, ni des organisations internationales , n</w:t>
      </w:r>
      <w:r w:rsidR="00D0133E">
        <w:rPr>
          <w:rFonts w:ascii="Palatino Linotype" w:hAnsi="Palatino Linotype" w:cs="Arial"/>
          <w:color w:val="000000"/>
          <w:sz w:val="22"/>
          <w:szCs w:val="22"/>
          <w:lang w:eastAsia="fr-FR"/>
        </w:rPr>
        <w:t>i des Comités des Nations Unies</w:t>
      </w:r>
      <w:r w:rsidRPr="00CF6ABD">
        <w:rPr>
          <w:rFonts w:ascii="Palatino Linotype" w:hAnsi="Palatino Linotype" w:cs="Arial"/>
          <w:color w:val="000000"/>
          <w:sz w:val="22"/>
          <w:szCs w:val="22"/>
          <w:lang w:eastAsia="fr-FR"/>
        </w:rPr>
        <w:t>, de ce qui pourrait établir  la preuve sur l'existence présumée du lieu de détention secr</w:t>
      </w:r>
      <w:r w:rsidR="00D0133E">
        <w:rPr>
          <w:rFonts w:ascii="Palatino Linotype" w:hAnsi="Palatino Linotype" w:cs="Arial"/>
          <w:color w:val="000000"/>
          <w:sz w:val="22"/>
          <w:szCs w:val="22"/>
          <w:lang w:eastAsia="fr-FR"/>
        </w:rPr>
        <w:t>et dans les régions mentionnées</w:t>
      </w:r>
      <w:r w:rsidRPr="00CF6ABD">
        <w:rPr>
          <w:rFonts w:ascii="Palatino Linotype" w:hAnsi="Palatino Linotype" w:cs="Arial"/>
          <w:color w:val="000000"/>
          <w:sz w:val="22"/>
          <w:szCs w:val="22"/>
          <w:lang w:eastAsia="fr-FR"/>
        </w:rPr>
        <w:t xml:space="preserve">, allégation au sujet de laquelle la partie marocaine affirme </w:t>
      </w:r>
      <w:r w:rsidRPr="00A50B53">
        <w:rPr>
          <w:rFonts w:ascii="Palatino Linotype" w:hAnsi="Palatino Linotype" w:cs="Arial"/>
          <w:color w:val="000000"/>
          <w:sz w:val="22"/>
          <w:szCs w:val="22"/>
          <w:u w:val="single"/>
          <w:lang w:eastAsia="fr-FR"/>
        </w:rPr>
        <w:t>n’avoir jamais reçu de correspondance de la part d’Organisations de Droits Humains</w:t>
      </w:r>
      <w:r w:rsidRPr="00CF6ABD">
        <w:rPr>
          <w:rFonts w:ascii="Palatino Linotype" w:hAnsi="Palatino Linotype" w:cs="Arial"/>
          <w:color w:val="000000"/>
          <w:sz w:val="22"/>
          <w:szCs w:val="22"/>
          <w:lang w:eastAsia="fr-FR"/>
        </w:rPr>
        <w:t>, y compris l</w:t>
      </w:r>
      <w:r w:rsidR="00D938B7">
        <w:rPr>
          <w:rFonts w:ascii="Palatino Linotype" w:hAnsi="Palatino Linotype" w:cs="Arial"/>
          <w:color w:val="000000"/>
          <w:sz w:val="22"/>
          <w:szCs w:val="22"/>
          <w:lang w:eastAsia="fr-FR"/>
        </w:rPr>
        <w:t>e</w:t>
      </w:r>
      <w:r w:rsidRPr="00CF6ABD">
        <w:rPr>
          <w:rFonts w:ascii="Palatino Linotype" w:hAnsi="Palatino Linotype" w:cs="Arial"/>
          <w:color w:val="000000"/>
          <w:sz w:val="22"/>
          <w:szCs w:val="22"/>
          <w:lang w:eastAsia="fr-FR"/>
        </w:rPr>
        <w:t xml:space="preserve"> Comité </w:t>
      </w:r>
      <w:r w:rsidR="00D938B7">
        <w:rPr>
          <w:rFonts w:ascii="Palatino Linotype" w:hAnsi="Palatino Linotype" w:cs="Arial"/>
          <w:color w:val="000000"/>
          <w:sz w:val="22"/>
          <w:szCs w:val="22"/>
          <w:lang w:eastAsia="fr-FR"/>
        </w:rPr>
        <w:t xml:space="preserve"> contre la Torture </w:t>
      </w:r>
      <w:r w:rsidRPr="00CF6ABD">
        <w:rPr>
          <w:rFonts w:ascii="Palatino Linotype" w:hAnsi="Palatino Linotype" w:cs="Arial"/>
          <w:color w:val="000000"/>
          <w:sz w:val="22"/>
          <w:szCs w:val="22"/>
          <w:lang w:eastAsia="fr-FR"/>
        </w:rPr>
        <w:t>lui-même,</w:t>
      </w:r>
      <w:r w:rsidR="00EB5B32">
        <w:rPr>
          <w:rFonts w:ascii="Palatino Linotype" w:hAnsi="Palatino Linotype" w:cs="Arial"/>
          <w:color w:val="000000"/>
          <w:sz w:val="22"/>
          <w:szCs w:val="22"/>
          <w:lang w:eastAsia="fr-FR"/>
        </w:rPr>
        <w:t xml:space="preserve"> et déclare que les allégations</w:t>
      </w:r>
      <w:r w:rsidRPr="00CF6ABD">
        <w:rPr>
          <w:rFonts w:ascii="Palatino Linotype" w:hAnsi="Palatino Linotype" w:cs="Arial"/>
          <w:color w:val="000000"/>
          <w:sz w:val="22"/>
          <w:szCs w:val="22"/>
          <w:lang w:eastAsia="fr-FR"/>
        </w:rPr>
        <w:t xml:space="preserve">, telles que contenues </w:t>
      </w:r>
      <w:r w:rsidR="00C6712F">
        <w:rPr>
          <w:rFonts w:ascii="Palatino Linotype" w:hAnsi="Palatino Linotype" w:cs="Arial"/>
          <w:color w:val="000000"/>
          <w:sz w:val="22"/>
          <w:szCs w:val="22"/>
          <w:lang w:eastAsia="fr-FR"/>
        </w:rPr>
        <w:t>dans les observations du Comité</w:t>
      </w:r>
      <w:r w:rsidRPr="00CF6ABD">
        <w:rPr>
          <w:rFonts w:ascii="Palatino Linotype" w:hAnsi="Palatino Linotype" w:cs="Arial"/>
          <w:color w:val="000000"/>
          <w:sz w:val="22"/>
          <w:szCs w:val="22"/>
          <w:lang w:eastAsia="fr-FR"/>
        </w:rPr>
        <w:t>, demeurent de simples assertions infondées dont celui-ci aurait dû en vérifier la véracité avant de les aborder dans ses observations .</w:t>
      </w:r>
    </w:p>
    <w:p w:rsidR="00CF6ABD" w:rsidRPr="001E75A5" w:rsidRDefault="00CF6ABD" w:rsidP="00055950">
      <w:pPr>
        <w:suppressAutoHyphens w:val="0"/>
        <w:spacing w:before="100" w:beforeAutospacing="1" w:after="100" w:afterAutospacing="1" w:line="360" w:lineRule="auto"/>
        <w:ind w:right="-32"/>
        <w:contextualSpacing/>
        <w:jc w:val="lowKashida"/>
        <w:rPr>
          <w:rFonts w:ascii="Palatino Linotype" w:hAnsi="Palatino Linotype" w:cs="Arial"/>
          <w:b/>
          <w:bCs/>
          <w:color w:val="FF0000"/>
          <w:sz w:val="10"/>
          <w:szCs w:val="10"/>
          <w:lang w:val="fr-FR" w:eastAsia="fr-FR"/>
        </w:rPr>
      </w:pPr>
    </w:p>
    <w:p w:rsidR="003D6801" w:rsidRDefault="001E75A5" w:rsidP="00055950">
      <w:pPr>
        <w:suppressAutoHyphens w:val="0"/>
        <w:spacing w:before="100" w:beforeAutospacing="1" w:after="100" w:afterAutospacing="1" w:line="360" w:lineRule="auto"/>
        <w:ind w:right="-32"/>
        <w:contextualSpacing/>
        <w:jc w:val="lowKashida"/>
        <w:rPr>
          <w:rFonts w:ascii="Garamond" w:hAnsi="Garamond" w:cs="Arial"/>
          <w:b/>
          <w:bCs/>
          <w:i/>
          <w:iCs/>
          <w:color w:val="000000"/>
          <w:sz w:val="28"/>
          <w:szCs w:val="28"/>
          <w:u w:val="single"/>
          <w:lang w:val="fr-FR" w:eastAsia="fr-FR"/>
        </w:rPr>
      </w:pPr>
      <w:r w:rsidRPr="00953C22">
        <w:rPr>
          <w:rFonts w:ascii="Garamond" w:hAnsi="Garamond" w:cs="Arial"/>
          <w:b/>
          <w:bCs/>
          <w:i/>
          <w:iCs/>
          <w:color w:val="000000"/>
          <w:sz w:val="28"/>
          <w:szCs w:val="28"/>
          <w:u w:val="single"/>
          <w:lang w:val="fr-FR" w:eastAsia="fr-FR"/>
        </w:rPr>
        <w:t xml:space="preserve">Point C, paragraphe </w:t>
      </w:r>
      <w:r>
        <w:rPr>
          <w:rFonts w:ascii="Garamond" w:hAnsi="Garamond" w:cs="Arial"/>
          <w:b/>
          <w:bCs/>
          <w:i/>
          <w:iCs/>
          <w:color w:val="000000"/>
          <w:sz w:val="28"/>
          <w:szCs w:val="28"/>
          <w:u w:val="single"/>
          <w:lang w:val="fr-FR" w:eastAsia="fr-FR"/>
        </w:rPr>
        <w:t>13</w:t>
      </w:r>
      <w:r w:rsidR="00C73538">
        <w:rPr>
          <w:rFonts w:ascii="Garamond" w:hAnsi="Garamond" w:cs="Arial"/>
          <w:b/>
          <w:bCs/>
          <w:i/>
          <w:iCs/>
          <w:color w:val="000000"/>
          <w:sz w:val="28"/>
          <w:szCs w:val="28"/>
          <w:u w:val="single"/>
          <w:lang w:val="fr-FR" w:eastAsia="fr-FR"/>
        </w:rPr>
        <w:t xml:space="preserve"> </w:t>
      </w:r>
      <w:r w:rsidRPr="00953C22">
        <w:rPr>
          <w:rFonts w:ascii="Garamond" w:hAnsi="Garamond" w:cs="Arial"/>
          <w:b/>
          <w:bCs/>
          <w:i/>
          <w:iCs/>
          <w:color w:val="000000"/>
          <w:sz w:val="28"/>
          <w:szCs w:val="28"/>
          <w:u w:val="single"/>
          <w:lang w:val="fr-FR" w:eastAsia="fr-FR"/>
        </w:rPr>
        <w:t>:</w:t>
      </w:r>
    </w:p>
    <w:p w:rsidR="003D6801" w:rsidRPr="003D6801" w:rsidRDefault="003D6801" w:rsidP="00055950">
      <w:pPr>
        <w:suppressAutoHyphens w:val="0"/>
        <w:spacing w:before="100" w:beforeAutospacing="1" w:after="100" w:afterAutospacing="1" w:line="360" w:lineRule="auto"/>
        <w:ind w:right="-32"/>
        <w:contextualSpacing/>
        <w:jc w:val="lowKashida"/>
        <w:rPr>
          <w:rFonts w:ascii="Palatino Linotype" w:hAnsi="Palatino Linotype" w:cs="Arial"/>
          <w:color w:val="000000"/>
          <w:sz w:val="22"/>
          <w:szCs w:val="22"/>
          <w:lang w:eastAsia="fr-FR"/>
        </w:rPr>
      </w:pPr>
      <w:r>
        <w:rPr>
          <w:rFonts w:ascii="Palatino Linotype" w:hAnsi="Palatino Linotype" w:cs="Arial"/>
          <w:color w:val="000000"/>
          <w:sz w:val="22"/>
          <w:szCs w:val="22"/>
          <w:lang w:eastAsia="fr-FR"/>
        </w:rPr>
        <w:t xml:space="preserve">Les autorités marocaines </w:t>
      </w:r>
      <w:r w:rsidRPr="003D6801">
        <w:rPr>
          <w:rFonts w:ascii="Palatino Linotype" w:hAnsi="Palatino Linotype" w:cs="Arial"/>
          <w:color w:val="000000"/>
          <w:sz w:val="22"/>
          <w:szCs w:val="22"/>
          <w:lang w:eastAsia="fr-FR"/>
        </w:rPr>
        <w:t>souligne</w:t>
      </w:r>
      <w:r>
        <w:rPr>
          <w:rFonts w:ascii="Palatino Linotype" w:hAnsi="Palatino Linotype" w:cs="Arial"/>
          <w:color w:val="000000"/>
          <w:sz w:val="22"/>
          <w:szCs w:val="22"/>
          <w:lang w:eastAsia="fr-FR"/>
        </w:rPr>
        <w:t>nt</w:t>
      </w:r>
      <w:r w:rsidRPr="003D6801">
        <w:rPr>
          <w:rFonts w:ascii="Palatino Linotype" w:hAnsi="Palatino Linotype" w:cs="Arial"/>
          <w:color w:val="000000"/>
          <w:sz w:val="22"/>
          <w:szCs w:val="22"/>
          <w:lang w:eastAsia="fr-FR"/>
        </w:rPr>
        <w:t xml:space="preserve"> que, suite aux événements qui se sont déroulés dans le contexte du Démantèlement du camp d’</w:t>
      </w:r>
      <w:proofErr w:type="spellStart"/>
      <w:r w:rsidR="00FF377D">
        <w:rPr>
          <w:rFonts w:ascii="Palatino Linotype" w:hAnsi="Palatino Linotype" w:cs="Arial"/>
          <w:color w:val="000000"/>
          <w:sz w:val="22"/>
          <w:szCs w:val="22"/>
          <w:lang w:eastAsia="fr-FR"/>
        </w:rPr>
        <w:t>Igdim</w:t>
      </w:r>
      <w:proofErr w:type="spellEnd"/>
      <w:r w:rsidR="00FF377D">
        <w:rPr>
          <w:rFonts w:ascii="Palatino Linotype" w:hAnsi="Palatino Linotype" w:cs="Arial"/>
          <w:color w:val="000000"/>
          <w:sz w:val="22"/>
          <w:szCs w:val="22"/>
          <w:lang w:eastAsia="fr-FR"/>
        </w:rPr>
        <w:t xml:space="preserve"> </w:t>
      </w:r>
      <w:proofErr w:type="spellStart"/>
      <w:r w:rsidRPr="003D6801">
        <w:rPr>
          <w:rFonts w:ascii="Palatino Linotype" w:hAnsi="Palatino Linotype" w:cs="Arial"/>
          <w:color w:val="000000"/>
          <w:sz w:val="22"/>
          <w:szCs w:val="22"/>
          <w:lang w:eastAsia="fr-FR"/>
        </w:rPr>
        <w:t>Izik</w:t>
      </w:r>
      <w:proofErr w:type="spellEnd"/>
      <w:r w:rsidRPr="003D6801">
        <w:rPr>
          <w:rFonts w:ascii="Palatino Linotype" w:hAnsi="Palatino Linotype" w:cs="Arial"/>
          <w:color w:val="000000"/>
          <w:sz w:val="22"/>
          <w:szCs w:val="22"/>
          <w:lang w:eastAsia="fr-FR"/>
        </w:rPr>
        <w:t>, il a été procédé à maintes enquêtes sur instructions du Parquet général. De même, une commission parlementaire s’est rendue sur les lieux et a mené des enquêtes approfondies à la suite desquelles elle a dressé un rapport de suivi sur les événements en question. En outre,  plusieurs associations des droits de l’</w:t>
      </w:r>
      <w:r w:rsidR="00510E71">
        <w:rPr>
          <w:rFonts w:ascii="Palatino Linotype" w:hAnsi="Palatino Linotype" w:cs="Arial"/>
          <w:color w:val="000000"/>
          <w:sz w:val="22"/>
          <w:szCs w:val="22"/>
          <w:lang w:eastAsia="fr-FR"/>
        </w:rPr>
        <w:t>H</w:t>
      </w:r>
      <w:r w:rsidRPr="003D6801">
        <w:rPr>
          <w:rFonts w:ascii="Palatino Linotype" w:hAnsi="Palatino Linotype" w:cs="Arial"/>
          <w:color w:val="000000"/>
          <w:sz w:val="22"/>
          <w:szCs w:val="22"/>
          <w:lang w:eastAsia="fr-FR"/>
        </w:rPr>
        <w:t>omme ont constitué un comité mixte pour enquêter sur les événements évoqués (</w:t>
      </w:r>
      <w:r w:rsidRPr="003D6801">
        <w:rPr>
          <w:rFonts w:ascii="Palatino Linotype" w:hAnsi="Palatino Linotype" w:cs="Arial"/>
          <w:i/>
          <w:iCs/>
          <w:color w:val="000000"/>
          <w:sz w:val="22"/>
          <w:szCs w:val="22"/>
          <w:lang w:eastAsia="fr-FR"/>
        </w:rPr>
        <w:t xml:space="preserve">Association des barreaux du Maroc, </w:t>
      </w:r>
      <w:r w:rsidRPr="00510E71">
        <w:rPr>
          <w:rFonts w:ascii="Palatino Linotype" w:hAnsi="Palatino Linotype" w:cs="Arial"/>
          <w:i/>
          <w:iCs/>
          <w:color w:val="000000"/>
          <w:sz w:val="22"/>
          <w:szCs w:val="22"/>
          <w:lang w:eastAsia="fr-FR"/>
        </w:rPr>
        <w:t>Ligue Marocaine pour la défense des Droits de l'Homme</w:t>
      </w:r>
      <w:r w:rsidRPr="003D6801">
        <w:rPr>
          <w:rFonts w:ascii="Palatino Linotype" w:hAnsi="Palatino Linotype" w:cs="Arial"/>
          <w:i/>
          <w:iCs/>
          <w:color w:val="000000"/>
          <w:sz w:val="22"/>
          <w:szCs w:val="22"/>
          <w:lang w:eastAsia="fr-FR"/>
        </w:rPr>
        <w:t xml:space="preserve">,  </w:t>
      </w:r>
      <w:r w:rsidRPr="00510E71">
        <w:rPr>
          <w:rFonts w:ascii="Palatino Linotype" w:hAnsi="Palatino Linotype" w:cs="Arial"/>
          <w:i/>
          <w:iCs/>
          <w:color w:val="000000"/>
          <w:sz w:val="22"/>
          <w:szCs w:val="22"/>
          <w:lang w:eastAsia="fr-FR"/>
        </w:rPr>
        <w:t>Association Marocaine des Droits de l'Homme</w:t>
      </w:r>
      <w:r w:rsidRPr="003D6801">
        <w:rPr>
          <w:rFonts w:ascii="Palatino Linotype" w:hAnsi="Palatino Linotype" w:cs="Arial"/>
          <w:i/>
          <w:iCs/>
          <w:color w:val="000000"/>
          <w:sz w:val="22"/>
          <w:szCs w:val="22"/>
          <w:lang w:eastAsia="fr-FR"/>
        </w:rPr>
        <w:t xml:space="preserve">,  </w:t>
      </w:r>
      <w:r w:rsidRPr="00510E71">
        <w:rPr>
          <w:rFonts w:ascii="Palatino Linotype" w:hAnsi="Palatino Linotype" w:cs="Arial"/>
          <w:i/>
          <w:iCs/>
          <w:color w:val="000000"/>
          <w:sz w:val="22"/>
          <w:szCs w:val="22"/>
          <w:lang w:eastAsia="fr-FR"/>
        </w:rPr>
        <w:t>Forum Marocain pour la Vérité et la Justice</w:t>
      </w:r>
      <w:r w:rsidRPr="003D6801">
        <w:rPr>
          <w:rFonts w:ascii="Palatino Linotype" w:hAnsi="Palatino Linotype" w:cs="Arial"/>
          <w:i/>
          <w:iCs/>
          <w:color w:val="000000"/>
          <w:sz w:val="22"/>
          <w:szCs w:val="22"/>
          <w:lang w:eastAsia="fr-FR"/>
        </w:rPr>
        <w:t xml:space="preserve">, </w:t>
      </w:r>
      <w:r w:rsidRPr="00510E71">
        <w:rPr>
          <w:rFonts w:ascii="Palatino Linotype" w:hAnsi="Palatino Linotype" w:cs="Arial"/>
          <w:i/>
          <w:iCs/>
          <w:color w:val="000000"/>
          <w:sz w:val="22"/>
          <w:szCs w:val="22"/>
          <w:lang w:eastAsia="fr-FR"/>
        </w:rPr>
        <w:t xml:space="preserve">Forum </w:t>
      </w:r>
      <w:r w:rsidR="00510E71">
        <w:rPr>
          <w:rFonts w:ascii="Palatino Linotype" w:hAnsi="Palatino Linotype" w:cs="Arial"/>
          <w:i/>
          <w:iCs/>
          <w:color w:val="000000"/>
          <w:sz w:val="22"/>
          <w:szCs w:val="22"/>
          <w:lang w:eastAsia="fr-FR"/>
        </w:rPr>
        <w:t xml:space="preserve">Al </w:t>
      </w:r>
      <w:proofErr w:type="spellStart"/>
      <w:r w:rsidRPr="00510E71">
        <w:rPr>
          <w:rFonts w:ascii="Palatino Linotype" w:hAnsi="Palatino Linotype" w:cs="Arial"/>
          <w:i/>
          <w:iCs/>
          <w:color w:val="000000"/>
          <w:sz w:val="22"/>
          <w:szCs w:val="22"/>
          <w:lang w:eastAsia="fr-FR"/>
        </w:rPr>
        <w:t>Karama</w:t>
      </w:r>
      <w:proofErr w:type="spellEnd"/>
      <w:r w:rsidRPr="00510E71">
        <w:rPr>
          <w:rFonts w:ascii="Palatino Linotype" w:hAnsi="Palatino Linotype" w:cs="Arial"/>
          <w:i/>
          <w:iCs/>
          <w:color w:val="000000"/>
          <w:sz w:val="22"/>
          <w:szCs w:val="22"/>
          <w:lang w:eastAsia="fr-FR"/>
        </w:rPr>
        <w:t xml:space="preserve"> pour les Droits de l'</w:t>
      </w:r>
      <w:r w:rsidR="00510E71">
        <w:rPr>
          <w:rFonts w:ascii="Palatino Linotype" w:hAnsi="Palatino Linotype" w:cs="Arial"/>
          <w:i/>
          <w:iCs/>
          <w:color w:val="000000"/>
          <w:sz w:val="22"/>
          <w:szCs w:val="22"/>
          <w:lang w:eastAsia="fr-FR"/>
        </w:rPr>
        <w:t>H</w:t>
      </w:r>
      <w:r w:rsidRPr="00510E71">
        <w:rPr>
          <w:rFonts w:ascii="Palatino Linotype" w:hAnsi="Palatino Linotype" w:cs="Arial"/>
          <w:i/>
          <w:iCs/>
          <w:color w:val="000000"/>
          <w:sz w:val="22"/>
          <w:szCs w:val="22"/>
          <w:lang w:eastAsia="fr-FR"/>
        </w:rPr>
        <w:t>omme</w:t>
      </w:r>
      <w:r w:rsidRPr="003D6801">
        <w:rPr>
          <w:rFonts w:ascii="Palatino Linotype" w:hAnsi="Palatino Linotype" w:cs="Arial"/>
          <w:i/>
          <w:iCs/>
          <w:color w:val="000000"/>
          <w:sz w:val="22"/>
          <w:szCs w:val="22"/>
          <w:lang w:eastAsia="fr-FR"/>
        </w:rPr>
        <w:t xml:space="preserve">,  Centre Marocain des Droits de l'Homme, </w:t>
      </w:r>
      <w:r w:rsidRPr="00510E71">
        <w:rPr>
          <w:rFonts w:ascii="Palatino Linotype" w:hAnsi="Palatino Linotype" w:cs="Arial"/>
          <w:i/>
          <w:iCs/>
          <w:color w:val="000000"/>
          <w:sz w:val="22"/>
          <w:szCs w:val="22"/>
          <w:lang w:eastAsia="fr-FR"/>
        </w:rPr>
        <w:t xml:space="preserve">Association Marocaine pour la Citoyenneté et </w:t>
      </w:r>
      <w:r w:rsidR="00510E71">
        <w:rPr>
          <w:rFonts w:ascii="Palatino Linotype" w:hAnsi="Palatino Linotype" w:cs="Arial"/>
          <w:i/>
          <w:iCs/>
          <w:color w:val="000000"/>
          <w:sz w:val="22"/>
          <w:szCs w:val="22"/>
          <w:lang w:eastAsia="fr-FR"/>
        </w:rPr>
        <w:t>l</w:t>
      </w:r>
      <w:r w:rsidRPr="00510E71">
        <w:rPr>
          <w:rFonts w:ascii="Palatino Linotype" w:hAnsi="Palatino Linotype" w:cs="Arial"/>
          <w:i/>
          <w:iCs/>
          <w:color w:val="000000"/>
          <w:sz w:val="22"/>
          <w:szCs w:val="22"/>
          <w:lang w:eastAsia="fr-FR"/>
        </w:rPr>
        <w:t>es Droits de l'Homme</w:t>
      </w:r>
      <w:r w:rsidRPr="003D6801">
        <w:rPr>
          <w:rFonts w:ascii="Palatino Linotype" w:hAnsi="Palatino Linotype" w:cs="Arial"/>
          <w:i/>
          <w:iCs/>
          <w:color w:val="000000"/>
          <w:sz w:val="22"/>
          <w:szCs w:val="22"/>
          <w:lang w:eastAsia="fr-FR"/>
        </w:rPr>
        <w:t xml:space="preserve">, </w:t>
      </w:r>
      <w:r w:rsidRPr="00510E71">
        <w:rPr>
          <w:rFonts w:ascii="Palatino Linotype" w:hAnsi="Palatino Linotype" w:cs="Arial"/>
          <w:i/>
          <w:iCs/>
          <w:color w:val="000000"/>
          <w:sz w:val="22"/>
          <w:szCs w:val="22"/>
          <w:lang w:eastAsia="fr-FR"/>
        </w:rPr>
        <w:t>Organisation pour la Liberté de la Presse et d'Expression</w:t>
      </w:r>
      <w:r w:rsidRPr="003D6801">
        <w:rPr>
          <w:rFonts w:ascii="Palatino Linotype" w:hAnsi="Palatino Linotype" w:cs="Arial"/>
          <w:i/>
          <w:iCs/>
          <w:color w:val="000000"/>
          <w:sz w:val="22"/>
          <w:szCs w:val="22"/>
          <w:lang w:eastAsia="fr-FR"/>
        </w:rPr>
        <w:t>, Instance Marocaine des Droits humains</w:t>
      </w:r>
      <w:r w:rsidRPr="003D6801">
        <w:rPr>
          <w:rFonts w:ascii="Palatino Linotype" w:hAnsi="Palatino Linotype" w:cs="Arial"/>
          <w:color w:val="000000"/>
          <w:sz w:val="22"/>
          <w:szCs w:val="22"/>
          <w:lang w:eastAsia="fr-FR"/>
        </w:rPr>
        <w:t>) . D’autres associations, composées du Médiateur pour la Démocratie et les Droits Humains, de l'Observatoire Marocain des Libertés Publiques et du Forum des alternatives Maroc, ont à leur tour mené des enquêtes  et dressé des  rapports au sujet des événements.   Elles ont toutes conclu que le camp avait été établi pour des revendications purement sociales, mais que certains adversaires de l'intégrité territoriale avaient profité  de l’étend</w:t>
      </w:r>
      <w:r w:rsidR="005E1142">
        <w:rPr>
          <w:rFonts w:ascii="Palatino Linotype" w:hAnsi="Palatino Linotype" w:cs="Arial"/>
          <w:color w:val="000000"/>
          <w:sz w:val="22"/>
          <w:szCs w:val="22"/>
          <w:lang w:eastAsia="fr-FR"/>
        </w:rPr>
        <w:t xml:space="preserve">ue du domaine de libertés pour </w:t>
      </w:r>
      <w:r w:rsidRPr="003D6801">
        <w:rPr>
          <w:rFonts w:ascii="Palatino Linotype" w:hAnsi="Palatino Linotype" w:cs="Arial"/>
          <w:color w:val="000000"/>
          <w:sz w:val="22"/>
          <w:szCs w:val="22"/>
          <w:lang w:eastAsia="fr-FR"/>
        </w:rPr>
        <w:t>détenir les habitants du c</w:t>
      </w:r>
      <w:r w:rsidR="005E1142">
        <w:rPr>
          <w:rFonts w:ascii="Palatino Linotype" w:hAnsi="Palatino Linotype" w:cs="Arial"/>
          <w:color w:val="000000"/>
          <w:sz w:val="22"/>
          <w:szCs w:val="22"/>
          <w:lang w:eastAsia="fr-FR"/>
        </w:rPr>
        <w:t xml:space="preserve">amp contre leur gré et exercer </w:t>
      </w:r>
      <w:r w:rsidRPr="003D6801">
        <w:rPr>
          <w:rFonts w:ascii="Palatino Linotype" w:hAnsi="Palatino Linotype" w:cs="Arial"/>
          <w:color w:val="000000"/>
          <w:sz w:val="22"/>
          <w:szCs w:val="22"/>
          <w:lang w:eastAsia="fr-FR"/>
        </w:rPr>
        <w:t>des actes de violence meurtrière et de  brutalité à l’encontre  de</w:t>
      </w:r>
      <w:r w:rsidR="005E1142">
        <w:rPr>
          <w:rFonts w:ascii="Palatino Linotype" w:hAnsi="Palatino Linotype" w:cs="Arial"/>
          <w:color w:val="000000"/>
          <w:sz w:val="22"/>
          <w:szCs w:val="22"/>
          <w:lang w:eastAsia="fr-FR"/>
        </w:rPr>
        <w:t xml:space="preserve">s éléments de la force publique, entraînant de la sorte </w:t>
      </w:r>
      <w:r w:rsidRPr="003D6801">
        <w:rPr>
          <w:rFonts w:ascii="Palatino Linotype" w:hAnsi="Palatino Linotype" w:cs="Arial"/>
          <w:color w:val="000000"/>
          <w:sz w:val="22"/>
          <w:szCs w:val="22"/>
          <w:lang w:eastAsia="fr-FR"/>
        </w:rPr>
        <w:t>la mort de onz</w:t>
      </w:r>
      <w:r w:rsidR="005E1142">
        <w:rPr>
          <w:rFonts w:ascii="Palatino Linotype" w:hAnsi="Palatino Linotype" w:cs="Arial"/>
          <w:color w:val="000000"/>
          <w:sz w:val="22"/>
          <w:szCs w:val="22"/>
          <w:lang w:eastAsia="fr-FR"/>
        </w:rPr>
        <w:t>e éléments de la force publique</w:t>
      </w:r>
      <w:r w:rsidRPr="003D6801">
        <w:rPr>
          <w:rFonts w:ascii="Palatino Linotype" w:hAnsi="Palatino Linotype" w:cs="Arial"/>
          <w:color w:val="000000"/>
          <w:sz w:val="22"/>
          <w:szCs w:val="22"/>
          <w:lang w:eastAsia="fr-FR"/>
        </w:rPr>
        <w:t>, alors qu’aucun civil n’avait été tué  et qu’aucune personne n’avait été atteinte de blessures graves à la suite de l’intervention de la force publique, laquelle intervention s’était déroulée dans les limites établies par la loi et da</w:t>
      </w:r>
      <w:r w:rsidR="005E1142">
        <w:rPr>
          <w:rFonts w:ascii="Palatino Linotype" w:hAnsi="Palatino Linotype" w:cs="Arial"/>
          <w:color w:val="000000"/>
          <w:sz w:val="22"/>
          <w:szCs w:val="22"/>
          <w:lang w:eastAsia="fr-FR"/>
        </w:rPr>
        <w:t xml:space="preserve">ns </w:t>
      </w:r>
      <w:r w:rsidR="005E1142">
        <w:rPr>
          <w:rFonts w:ascii="Palatino Linotype" w:hAnsi="Palatino Linotype" w:cs="Arial"/>
          <w:color w:val="000000"/>
          <w:sz w:val="22"/>
          <w:szCs w:val="22"/>
          <w:lang w:eastAsia="fr-FR"/>
        </w:rPr>
        <w:lastRenderedPageBreak/>
        <w:t>une atmosphère de discipline</w:t>
      </w:r>
      <w:r w:rsidRPr="003D6801">
        <w:rPr>
          <w:rFonts w:ascii="Palatino Linotype" w:hAnsi="Palatino Linotype" w:cs="Arial"/>
          <w:color w:val="000000"/>
          <w:sz w:val="22"/>
          <w:szCs w:val="22"/>
          <w:lang w:eastAsia="fr-FR"/>
        </w:rPr>
        <w:t xml:space="preserve">, afin de préserver </w:t>
      </w:r>
      <w:r w:rsidR="005E1142">
        <w:rPr>
          <w:rFonts w:ascii="Palatino Linotype" w:hAnsi="Palatino Linotype" w:cs="Arial"/>
          <w:color w:val="000000"/>
          <w:sz w:val="22"/>
          <w:szCs w:val="22"/>
          <w:lang w:eastAsia="fr-FR"/>
        </w:rPr>
        <w:t>l'ordre et  la sécurité publics</w:t>
      </w:r>
      <w:r w:rsidRPr="003D6801">
        <w:rPr>
          <w:rFonts w:ascii="Palatino Linotype" w:hAnsi="Palatino Linotype" w:cs="Arial"/>
          <w:color w:val="000000"/>
          <w:sz w:val="22"/>
          <w:szCs w:val="22"/>
          <w:lang w:eastAsia="fr-FR"/>
        </w:rPr>
        <w:t xml:space="preserve">, </w:t>
      </w:r>
      <w:r w:rsidR="005E1142">
        <w:rPr>
          <w:rFonts w:ascii="Palatino Linotype" w:hAnsi="Palatino Linotype" w:cs="Arial"/>
          <w:color w:val="000000"/>
          <w:sz w:val="22"/>
          <w:szCs w:val="22"/>
          <w:lang w:eastAsia="fr-FR"/>
        </w:rPr>
        <w:t xml:space="preserve">ainsi que </w:t>
      </w:r>
      <w:r w:rsidRPr="003D6801">
        <w:rPr>
          <w:rFonts w:ascii="Palatino Linotype" w:hAnsi="Palatino Linotype" w:cs="Arial"/>
          <w:color w:val="000000"/>
          <w:sz w:val="22"/>
          <w:szCs w:val="22"/>
          <w:lang w:eastAsia="fr-FR"/>
        </w:rPr>
        <w:t>la sûreté des citoyens,  d’autant plus qu’aucune  arme  ou tout autre moyen de violence n’avaient été employés.  Dans ce contexte, serait-il raisonnable d’accuser les forces publiques de recours à la force excessive lors du  démantèlement du camp alors qu’onze de ses membres avaient  été tués et qu’aucune des personnes ayant enfreint  la loi n’avait été atteinte,  la seule mesure prise à leur encontre est que certaines d'entre elles avaient été arrêtées  et traduites en justice conformément à la loi.</w:t>
      </w:r>
    </w:p>
    <w:p w:rsidR="003D6801" w:rsidRPr="003D6801" w:rsidRDefault="003D6801" w:rsidP="00055950">
      <w:pPr>
        <w:suppressAutoHyphens w:val="0"/>
        <w:spacing w:before="100" w:beforeAutospacing="1" w:after="100" w:afterAutospacing="1" w:line="360" w:lineRule="auto"/>
        <w:ind w:right="-32"/>
        <w:contextualSpacing/>
        <w:jc w:val="lowKashida"/>
        <w:rPr>
          <w:rFonts w:ascii="Palatino Linotype" w:hAnsi="Palatino Linotype" w:cs="Arial"/>
          <w:color w:val="000000"/>
          <w:sz w:val="22"/>
          <w:szCs w:val="22"/>
          <w:lang w:eastAsia="fr-FR"/>
        </w:rPr>
      </w:pPr>
      <w:r w:rsidRPr="003D6801">
        <w:rPr>
          <w:rFonts w:ascii="Palatino Linotype" w:hAnsi="Palatino Linotype" w:cs="Arial"/>
          <w:color w:val="000000"/>
          <w:sz w:val="22"/>
          <w:szCs w:val="22"/>
          <w:lang w:eastAsia="fr-FR"/>
        </w:rPr>
        <w:t>Après que certaines plaintes aient été déposées auprès du Parquet général contre les éléments de la force publique, des enquêtes sérieuses ont été menées et n’ont abouti à aucun résultat de nature à confirmer les ac</w:t>
      </w:r>
      <w:r w:rsidR="00CA4B7F">
        <w:rPr>
          <w:rFonts w:ascii="Palatino Linotype" w:hAnsi="Palatino Linotype" w:cs="Arial"/>
          <w:color w:val="000000"/>
          <w:sz w:val="22"/>
          <w:szCs w:val="22"/>
          <w:lang w:eastAsia="fr-FR"/>
        </w:rPr>
        <w:t xml:space="preserve">cusations portées à l’encontre </w:t>
      </w:r>
      <w:r w:rsidRPr="003D6801">
        <w:rPr>
          <w:rFonts w:ascii="Palatino Linotype" w:hAnsi="Palatino Linotype" w:cs="Arial"/>
          <w:color w:val="000000"/>
          <w:sz w:val="22"/>
          <w:szCs w:val="22"/>
          <w:lang w:eastAsia="fr-FR"/>
        </w:rPr>
        <w:t xml:space="preserve">des éléments de la force publique pour les plaintes dont les enquêtes sont terminées, tandis que  certaines autres déposées contre </w:t>
      </w:r>
      <w:r w:rsidR="00CA4B7F">
        <w:rPr>
          <w:rFonts w:ascii="Palatino Linotype" w:hAnsi="Palatino Linotype" w:cs="Arial"/>
          <w:color w:val="000000"/>
          <w:sz w:val="22"/>
          <w:szCs w:val="22"/>
          <w:lang w:eastAsia="fr-FR"/>
        </w:rPr>
        <w:t xml:space="preserve">des </w:t>
      </w:r>
      <w:r w:rsidRPr="003D6801">
        <w:rPr>
          <w:rFonts w:ascii="Palatino Linotype" w:hAnsi="Palatino Linotype" w:cs="Arial"/>
          <w:color w:val="000000"/>
          <w:sz w:val="22"/>
          <w:szCs w:val="22"/>
          <w:lang w:eastAsia="fr-FR"/>
        </w:rPr>
        <w:t xml:space="preserve">inconnus sont en cours d’enquête et des décisions seront prises à leur sujet,  </w:t>
      </w:r>
      <w:r w:rsidR="00CA4B7F">
        <w:rPr>
          <w:rFonts w:ascii="Palatino Linotype" w:hAnsi="Palatino Linotype" w:cs="Arial"/>
          <w:color w:val="000000"/>
          <w:sz w:val="22"/>
          <w:szCs w:val="22"/>
          <w:lang w:eastAsia="fr-FR"/>
        </w:rPr>
        <w:t>en conformité avec la loi</w:t>
      </w:r>
      <w:r w:rsidRPr="003D6801">
        <w:rPr>
          <w:rFonts w:ascii="Palatino Linotype" w:hAnsi="Palatino Linotype" w:cs="Arial"/>
          <w:color w:val="000000"/>
          <w:sz w:val="22"/>
          <w:szCs w:val="22"/>
          <w:lang w:eastAsia="fr-FR"/>
        </w:rPr>
        <w:t>, une fois terminées.</w:t>
      </w:r>
    </w:p>
    <w:p w:rsidR="003D6801" w:rsidRPr="003D6801" w:rsidRDefault="003D6801" w:rsidP="00055950">
      <w:pPr>
        <w:suppressAutoHyphens w:val="0"/>
        <w:spacing w:before="100" w:beforeAutospacing="1" w:after="100" w:afterAutospacing="1" w:line="360" w:lineRule="auto"/>
        <w:ind w:right="-32"/>
        <w:contextualSpacing/>
        <w:jc w:val="lowKashida"/>
        <w:rPr>
          <w:rFonts w:ascii="Palatino Linotype" w:hAnsi="Palatino Linotype" w:cs="Arial"/>
          <w:color w:val="000000"/>
          <w:sz w:val="22"/>
          <w:szCs w:val="22"/>
          <w:lang w:eastAsia="fr-FR"/>
        </w:rPr>
      </w:pPr>
      <w:r w:rsidRPr="003D6801">
        <w:rPr>
          <w:rFonts w:ascii="Palatino Linotype" w:hAnsi="Palatino Linotype" w:cs="Arial"/>
          <w:color w:val="000000"/>
          <w:sz w:val="22"/>
          <w:szCs w:val="22"/>
          <w:lang w:eastAsia="fr-FR"/>
        </w:rPr>
        <w:t>A son tour, la police judiciaire a mené des enquêtes au sujet des plaintes déposées à la suite des événements évoqués.  C’est ainsi  qu’en se basant sur les résultats des investigations, une enquête a été ouverte  dans l’affaire du dénommé Kerkar Ibrahim, mort dan</w:t>
      </w:r>
      <w:r w:rsidR="00452C72">
        <w:rPr>
          <w:rFonts w:ascii="Palatino Linotype" w:hAnsi="Palatino Linotype" w:cs="Arial"/>
          <w:color w:val="000000"/>
          <w:sz w:val="22"/>
          <w:szCs w:val="22"/>
          <w:lang w:eastAsia="fr-FR"/>
        </w:rPr>
        <w:t>s un accident de la circulation</w:t>
      </w:r>
      <w:r w:rsidRPr="003D6801">
        <w:rPr>
          <w:rFonts w:ascii="Palatino Linotype" w:hAnsi="Palatino Linotype" w:cs="Arial"/>
          <w:color w:val="000000"/>
          <w:sz w:val="22"/>
          <w:szCs w:val="22"/>
          <w:lang w:eastAsia="fr-FR"/>
        </w:rPr>
        <w:t xml:space="preserve">;  le dossier d’enquête portant le n° 22/2011 est encore </w:t>
      </w:r>
      <w:r w:rsidR="00FC059B">
        <w:rPr>
          <w:rFonts w:ascii="Palatino Linotype" w:hAnsi="Palatino Linotype" w:cs="Arial"/>
          <w:color w:val="000000"/>
          <w:sz w:val="22"/>
          <w:szCs w:val="22"/>
          <w:lang w:eastAsia="fr-FR"/>
        </w:rPr>
        <w:t>en cours</w:t>
      </w:r>
      <w:r w:rsidRPr="003D6801">
        <w:rPr>
          <w:rFonts w:ascii="Palatino Linotype" w:hAnsi="Palatino Linotype" w:cs="Arial"/>
          <w:color w:val="000000"/>
          <w:sz w:val="22"/>
          <w:szCs w:val="22"/>
          <w:lang w:eastAsia="fr-FR"/>
        </w:rPr>
        <w:t>.</w:t>
      </w:r>
    </w:p>
    <w:p w:rsidR="00FC059B" w:rsidRDefault="003D6801" w:rsidP="00055950">
      <w:pPr>
        <w:suppressAutoHyphens w:val="0"/>
        <w:spacing w:before="100" w:beforeAutospacing="1" w:after="100" w:afterAutospacing="1" w:line="360" w:lineRule="auto"/>
        <w:ind w:right="-32"/>
        <w:contextualSpacing/>
        <w:jc w:val="lowKashida"/>
        <w:rPr>
          <w:rFonts w:ascii="Palatino Linotype" w:hAnsi="Palatino Linotype" w:cs="Arial"/>
          <w:color w:val="000000"/>
          <w:sz w:val="22"/>
          <w:szCs w:val="22"/>
          <w:lang w:eastAsia="fr-FR"/>
        </w:rPr>
      </w:pPr>
      <w:r w:rsidRPr="003D6801">
        <w:rPr>
          <w:rFonts w:ascii="Palatino Linotype" w:hAnsi="Palatino Linotype" w:cs="Arial"/>
          <w:color w:val="000000"/>
          <w:sz w:val="22"/>
          <w:szCs w:val="22"/>
          <w:lang w:eastAsia="fr-FR"/>
        </w:rPr>
        <w:t>S’agissant des personnes civiles qui ont été déférées devant le tribunal militaire, la réponse à cette question a déjà été apportée  au cours du dialogue interactif qui a eu lieu entre les membres de la délégation marocaine et le Comité. Cela étant, les personnes qui ont comparu devant le tribunal militaire avaient co</w:t>
      </w:r>
      <w:r w:rsidR="00FC059B">
        <w:rPr>
          <w:rFonts w:ascii="Palatino Linotype" w:hAnsi="Palatino Linotype" w:cs="Arial"/>
          <w:color w:val="000000"/>
          <w:sz w:val="22"/>
          <w:szCs w:val="22"/>
          <w:lang w:eastAsia="fr-FR"/>
        </w:rPr>
        <w:t>mmis des actes criminels graves</w:t>
      </w:r>
      <w:r w:rsidRPr="003D6801">
        <w:rPr>
          <w:rFonts w:ascii="Palatino Linotype" w:hAnsi="Palatino Linotype" w:cs="Arial"/>
          <w:color w:val="000000"/>
          <w:sz w:val="22"/>
          <w:szCs w:val="22"/>
          <w:lang w:eastAsia="fr-FR"/>
        </w:rPr>
        <w:t>, qui se sont traduits par  le meurtre commis à l’encontre d’éléments de la force publique qui sont considérés comme des militaires (</w:t>
      </w:r>
      <w:r w:rsidRPr="00FC059B">
        <w:rPr>
          <w:rFonts w:ascii="Palatino Linotype" w:hAnsi="Palatino Linotype" w:cs="Arial"/>
          <w:i/>
          <w:iCs/>
          <w:color w:val="000000"/>
          <w:sz w:val="22"/>
          <w:szCs w:val="22"/>
          <w:lang w:eastAsia="fr-FR"/>
        </w:rPr>
        <w:t>en l’occurrences des éléments faisant partie de la Gendarmerie Royale et des Forces Auxiliaires</w:t>
      </w:r>
      <w:r w:rsidRPr="003D6801">
        <w:rPr>
          <w:rFonts w:ascii="Palatino Linotype" w:hAnsi="Palatino Linotype" w:cs="Arial"/>
          <w:color w:val="000000"/>
          <w:sz w:val="22"/>
          <w:szCs w:val="22"/>
          <w:lang w:eastAsia="fr-FR"/>
        </w:rPr>
        <w:t>), la loi prévoyant dans ce cas qu’il relève de la compétence du tribunal militaire d'examiner les crimes dont sont victimes  des militaires ou paramilitaires.</w:t>
      </w:r>
    </w:p>
    <w:p w:rsidR="00981390" w:rsidRDefault="00981390" w:rsidP="00055950">
      <w:pPr>
        <w:suppressAutoHyphens w:val="0"/>
        <w:spacing w:before="100" w:beforeAutospacing="1" w:after="100" w:afterAutospacing="1" w:line="360" w:lineRule="auto"/>
        <w:ind w:right="-32"/>
        <w:contextualSpacing/>
        <w:jc w:val="lowKashida"/>
        <w:rPr>
          <w:rFonts w:ascii="Palatino Linotype" w:hAnsi="Palatino Linotype" w:cs="Arial"/>
          <w:color w:val="000000"/>
          <w:sz w:val="22"/>
          <w:szCs w:val="22"/>
          <w:lang w:eastAsia="fr-FR"/>
        </w:rPr>
      </w:pPr>
    </w:p>
    <w:p w:rsidR="00981390" w:rsidRDefault="00981390" w:rsidP="00055950">
      <w:pPr>
        <w:suppressAutoHyphens w:val="0"/>
        <w:spacing w:before="100" w:beforeAutospacing="1" w:after="100" w:afterAutospacing="1" w:line="360" w:lineRule="auto"/>
        <w:ind w:right="-32"/>
        <w:contextualSpacing/>
        <w:jc w:val="lowKashida"/>
        <w:rPr>
          <w:rFonts w:ascii="Palatino Linotype" w:hAnsi="Palatino Linotype" w:cs="Arial"/>
          <w:b/>
          <w:bCs/>
          <w:color w:val="FF0000"/>
          <w:sz w:val="22"/>
          <w:szCs w:val="22"/>
          <w:lang w:val="fr-FR" w:eastAsia="fr-FR"/>
        </w:rPr>
      </w:pPr>
    </w:p>
    <w:p w:rsidR="00FC059B" w:rsidRPr="00C73538" w:rsidRDefault="00FC059B" w:rsidP="00055950">
      <w:pPr>
        <w:suppressAutoHyphens w:val="0"/>
        <w:spacing w:before="100" w:beforeAutospacing="1" w:after="100" w:afterAutospacing="1" w:line="360" w:lineRule="auto"/>
        <w:ind w:right="-32"/>
        <w:contextualSpacing/>
        <w:jc w:val="lowKashida"/>
        <w:rPr>
          <w:rFonts w:ascii="Palatino Linotype" w:hAnsi="Palatino Linotype" w:cs="Arial"/>
          <w:b/>
          <w:bCs/>
          <w:color w:val="FF0000"/>
          <w:sz w:val="10"/>
          <w:szCs w:val="10"/>
          <w:lang w:val="fr-FR" w:eastAsia="fr-FR"/>
        </w:rPr>
      </w:pPr>
    </w:p>
    <w:p w:rsidR="00422985" w:rsidRDefault="001E75A5" w:rsidP="00055950">
      <w:pPr>
        <w:suppressAutoHyphens w:val="0"/>
        <w:spacing w:before="100" w:beforeAutospacing="1" w:after="100" w:afterAutospacing="1" w:line="360" w:lineRule="auto"/>
        <w:ind w:right="-32"/>
        <w:contextualSpacing/>
        <w:jc w:val="lowKashida"/>
        <w:rPr>
          <w:rFonts w:ascii="Garamond" w:hAnsi="Garamond" w:cs="Arial"/>
          <w:b/>
          <w:bCs/>
          <w:i/>
          <w:iCs/>
          <w:color w:val="000000"/>
          <w:sz w:val="28"/>
          <w:szCs w:val="28"/>
          <w:u w:val="single"/>
          <w:lang w:val="fr-FR" w:eastAsia="fr-FR"/>
        </w:rPr>
      </w:pPr>
      <w:r w:rsidRPr="00953C22">
        <w:rPr>
          <w:rFonts w:ascii="Garamond" w:hAnsi="Garamond" w:cs="Arial"/>
          <w:b/>
          <w:bCs/>
          <w:i/>
          <w:iCs/>
          <w:color w:val="000000"/>
          <w:sz w:val="28"/>
          <w:szCs w:val="28"/>
          <w:u w:val="single"/>
          <w:lang w:val="fr-FR" w:eastAsia="fr-FR"/>
        </w:rPr>
        <w:lastRenderedPageBreak/>
        <w:t xml:space="preserve">Point C, paragraphe </w:t>
      </w:r>
      <w:r>
        <w:rPr>
          <w:rFonts w:ascii="Garamond" w:hAnsi="Garamond" w:cs="Arial"/>
          <w:b/>
          <w:bCs/>
          <w:i/>
          <w:iCs/>
          <w:color w:val="000000"/>
          <w:sz w:val="28"/>
          <w:szCs w:val="28"/>
          <w:u w:val="single"/>
          <w:lang w:val="fr-FR" w:eastAsia="fr-FR"/>
        </w:rPr>
        <w:t>14</w:t>
      </w:r>
      <w:r w:rsidR="00C974EC">
        <w:rPr>
          <w:rFonts w:ascii="Garamond" w:hAnsi="Garamond" w:cs="Arial"/>
          <w:b/>
          <w:bCs/>
          <w:i/>
          <w:iCs/>
          <w:color w:val="000000"/>
          <w:sz w:val="28"/>
          <w:szCs w:val="28"/>
          <w:u w:val="single"/>
          <w:lang w:val="fr-FR" w:eastAsia="fr-FR"/>
        </w:rPr>
        <w:t xml:space="preserve"> et 15</w:t>
      </w:r>
      <w:r w:rsidRPr="00953C22">
        <w:rPr>
          <w:rFonts w:ascii="Garamond" w:hAnsi="Garamond" w:cs="Arial"/>
          <w:b/>
          <w:bCs/>
          <w:i/>
          <w:iCs/>
          <w:color w:val="000000"/>
          <w:sz w:val="28"/>
          <w:szCs w:val="28"/>
          <w:u w:val="single"/>
          <w:lang w:val="fr-FR" w:eastAsia="fr-FR"/>
        </w:rPr>
        <w:t>:</w:t>
      </w:r>
    </w:p>
    <w:p w:rsidR="00422985" w:rsidRDefault="00422985" w:rsidP="00055950">
      <w:pPr>
        <w:suppressAutoHyphens w:val="0"/>
        <w:spacing w:before="100" w:beforeAutospacing="1" w:after="100" w:afterAutospacing="1" w:line="360" w:lineRule="auto"/>
        <w:ind w:right="-32"/>
        <w:contextualSpacing/>
        <w:jc w:val="lowKashida"/>
        <w:rPr>
          <w:rFonts w:ascii="Garamond" w:hAnsi="Garamond" w:cs="Arial"/>
          <w:b/>
          <w:bCs/>
          <w:i/>
          <w:iCs/>
          <w:color w:val="000000"/>
          <w:sz w:val="28"/>
          <w:szCs w:val="28"/>
          <w:u w:val="single"/>
          <w:lang w:val="fr-FR" w:eastAsia="fr-FR"/>
        </w:rPr>
      </w:pPr>
      <w:r w:rsidRPr="00422985">
        <w:rPr>
          <w:rFonts w:ascii="Palatino Linotype" w:hAnsi="Palatino Linotype" w:cs="Arial"/>
          <w:color w:val="000000"/>
          <w:sz w:val="22"/>
          <w:szCs w:val="22"/>
          <w:lang w:eastAsia="fr-FR"/>
        </w:rPr>
        <w:t>S’agissant de l’observation du Comité relative à l'arrestation de personnes par la police, qui sont ensuite soumises à la torture, sans être  traduites en justice, de même qu’à l'existence de lieux de détentions secrets, au sein même d’établissements de détention officiels.</w:t>
      </w:r>
    </w:p>
    <w:p w:rsidR="00422985" w:rsidRDefault="00422985" w:rsidP="00C24875">
      <w:pPr>
        <w:suppressAutoHyphens w:val="0"/>
        <w:spacing w:before="100" w:beforeAutospacing="1" w:after="100" w:afterAutospacing="1" w:line="360" w:lineRule="auto"/>
        <w:ind w:right="-32"/>
        <w:contextualSpacing/>
        <w:jc w:val="lowKashida"/>
        <w:rPr>
          <w:rFonts w:ascii="Garamond" w:hAnsi="Garamond" w:cs="Arial"/>
          <w:b/>
          <w:bCs/>
          <w:i/>
          <w:iCs/>
          <w:color w:val="000000"/>
          <w:sz w:val="28"/>
          <w:szCs w:val="28"/>
          <w:u w:val="single"/>
          <w:lang w:val="fr-FR" w:eastAsia="fr-FR"/>
        </w:rPr>
      </w:pPr>
      <w:r w:rsidRPr="00422985">
        <w:rPr>
          <w:rFonts w:ascii="Palatino Linotype" w:hAnsi="Palatino Linotype" w:cs="Arial"/>
          <w:color w:val="000000"/>
          <w:sz w:val="22"/>
          <w:szCs w:val="22"/>
          <w:lang w:eastAsia="fr-FR"/>
        </w:rPr>
        <w:t xml:space="preserve"> </w:t>
      </w:r>
      <w:r w:rsidRPr="001C2FE4">
        <w:rPr>
          <w:rFonts w:ascii="Palatino Linotype" w:hAnsi="Palatino Linotype" w:cs="Arial"/>
          <w:b/>
          <w:bCs/>
          <w:color w:val="000000"/>
          <w:sz w:val="22"/>
          <w:szCs w:val="22"/>
          <w:u w:val="single"/>
          <w:lang w:eastAsia="fr-FR"/>
        </w:rPr>
        <w:t>Cette observation demeure une simple allégation dénuée de toute preuve, aussi la délégation marocaine se trouve-t- elle amenée à s’interroger sur le caractère sérieux de ces observations, surtout après qu’elle ait fourni maintes précisions à ce sujet et qu’elle ait répondu à toutes les questions posées par les experts du Comité lors du dialogue interactif</w:t>
      </w:r>
      <w:r w:rsidRPr="00422985">
        <w:rPr>
          <w:rFonts w:ascii="Palatino Linotype" w:hAnsi="Palatino Linotype" w:cs="Arial"/>
          <w:color w:val="000000"/>
          <w:sz w:val="22"/>
          <w:szCs w:val="22"/>
          <w:lang w:eastAsia="fr-FR"/>
        </w:rPr>
        <w:t>.</w:t>
      </w:r>
    </w:p>
    <w:p w:rsidR="00D337BB" w:rsidRDefault="00422985" w:rsidP="00055950">
      <w:pPr>
        <w:suppressAutoHyphens w:val="0"/>
        <w:spacing w:before="100" w:beforeAutospacing="1" w:after="100" w:afterAutospacing="1" w:line="360" w:lineRule="auto"/>
        <w:ind w:right="-32"/>
        <w:contextualSpacing/>
        <w:jc w:val="lowKashida"/>
        <w:rPr>
          <w:rFonts w:ascii="Palatino Linotype" w:hAnsi="Palatino Linotype" w:cs="Arial"/>
          <w:color w:val="000000"/>
          <w:sz w:val="22"/>
          <w:szCs w:val="22"/>
          <w:lang w:eastAsia="fr-FR"/>
        </w:rPr>
      </w:pPr>
      <w:r w:rsidRPr="00422985">
        <w:rPr>
          <w:rFonts w:ascii="Palatino Linotype" w:hAnsi="Palatino Linotype" w:cs="Arial"/>
          <w:color w:val="000000"/>
          <w:sz w:val="22"/>
          <w:szCs w:val="22"/>
          <w:lang w:eastAsia="fr-FR"/>
        </w:rPr>
        <w:t>Quant au manque d'informations sur la non-existence effective du centre de détention de Témara, il convient de signaler qu’il a été largement répondu à cette question au terme de la réponse apportée à la question n° 37 (</w:t>
      </w:r>
      <w:r w:rsidRPr="00FB3845">
        <w:rPr>
          <w:rFonts w:ascii="Palatino Linotype" w:hAnsi="Palatino Linotype" w:cs="Arial"/>
          <w:i/>
          <w:iCs/>
          <w:color w:val="000000"/>
          <w:sz w:val="22"/>
          <w:szCs w:val="22"/>
          <w:lang w:eastAsia="fr-FR"/>
        </w:rPr>
        <w:t>faisant partie des 61 questions</w:t>
      </w:r>
      <w:r w:rsidRPr="00422985">
        <w:rPr>
          <w:rFonts w:ascii="Palatino Linotype" w:hAnsi="Palatino Linotype" w:cs="Arial"/>
          <w:color w:val="000000"/>
          <w:sz w:val="22"/>
          <w:szCs w:val="22"/>
          <w:lang w:eastAsia="fr-FR"/>
        </w:rPr>
        <w:t xml:space="preserve">) ;  d’amples explications ont ainsi été fournies sur les visites  organisées par un groupe d’organismes, dont certains représentent le Parlement, l’Institution Nationale des Droits de l’Homme, en plus des  autorités judiciaires.  Toutes ces parties ont organisé une visite à l’improviste, et sans aucun préavis, au siège de la Direction Nationale de Surveillance du Territoire nationale et ont eu la preuve  qu’il  n’existait  aucun lieu de détention secret, au demeurant les organismes ayant effectué cette visite ne peuvent tous  être d’avis de </w:t>
      </w:r>
      <w:r w:rsidR="00FB3845">
        <w:rPr>
          <w:rFonts w:ascii="Palatino Linotype" w:hAnsi="Palatino Linotype" w:cs="Arial"/>
          <w:color w:val="000000"/>
          <w:sz w:val="22"/>
          <w:szCs w:val="22"/>
          <w:lang w:eastAsia="fr-FR"/>
        </w:rPr>
        <w:t>dissimuler</w:t>
      </w:r>
      <w:r w:rsidRPr="00422985">
        <w:rPr>
          <w:rFonts w:ascii="Palatino Linotype" w:hAnsi="Palatino Linotype" w:cs="Arial"/>
          <w:color w:val="000000"/>
          <w:sz w:val="22"/>
          <w:szCs w:val="22"/>
          <w:lang w:eastAsia="fr-FR"/>
        </w:rPr>
        <w:t xml:space="preserve">  la vérité.</w:t>
      </w:r>
    </w:p>
    <w:p w:rsidR="00D337BB" w:rsidRDefault="00D337BB" w:rsidP="00055950">
      <w:pPr>
        <w:suppressAutoHyphens w:val="0"/>
        <w:spacing w:before="100" w:beforeAutospacing="1" w:after="100" w:afterAutospacing="1" w:line="360" w:lineRule="auto"/>
        <w:ind w:right="-32"/>
        <w:contextualSpacing/>
        <w:jc w:val="lowKashida"/>
        <w:rPr>
          <w:rFonts w:ascii="Palatino Linotype" w:hAnsi="Palatino Linotype" w:cs="Arial"/>
          <w:color w:val="000000"/>
          <w:sz w:val="22"/>
          <w:szCs w:val="22"/>
          <w:lang w:eastAsia="fr-FR"/>
        </w:rPr>
      </w:pPr>
      <w:r w:rsidRPr="00D337BB">
        <w:rPr>
          <w:rFonts w:ascii="Palatino Linotype" w:hAnsi="Palatino Linotype" w:cs="Arial"/>
          <w:color w:val="000000"/>
          <w:sz w:val="22"/>
          <w:szCs w:val="22"/>
          <w:lang w:eastAsia="fr-FR"/>
        </w:rPr>
        <w:t xml:space="preserve">Pour ce qui est des établissements pénitentiaires, </w:t>
      </w:r>
      <w:r>
        <w:rPr>
          <w:rFonts w:ascii="Palatino Linotype" w:hAnsi="Palatino Linotype" w:cs="Arial"/>
          <w:color w:val="000000"/>
          <w:sz w:val="22"/>
          <w:szCs w:val="22"/>
          <w:lang w:eastAsia="fr-FR"/>
        </w:rPr>
        <w:t xml:space="preserve">il sied de préciser que </w:t>
      </w:r>
      <w:r w:rsidRPr="00D337BB">
        <w:rPr>
          <w:rFonts w:ascii="Palatino Linotype" w:hAnsi="Palatino Linotype" w:cs="Arial"/>
          <w:color w:val="000000"/>
          <w:sz w:val="22"/>
          <w:szCs w:val="22"/>
          <w:lang w:eastAsia="fr-FR"/>
        </w:rPr>
        <w:t>lors de la réception de toute personne dans un établissement pénitentiaire, un acte d’écrou est dressé sur le registre d’écrou. Le chef du greffe constate par cet acte, la remise de la personne et inscrit la nature et la date du titre de détention ainsi que l’autorité dont il émane.</w:t>
      </w:r>
    </w:p>
    <w:p w:rsidR="00D337BB" w:rsidRPr="00D337BB" w:rsidRDefault="00D337BB" w:rsidP="00055950">
      <w:pPr>
        <w:suppressAutoHyphens w:val="0"/>
        <w:spacing w:before="100" w:beforeAutospacing="1" w:after="100" w:afterAutospacing="1" w:line="360" w:lineRule="auto"/>
        <w:ind w:right="-32"/>
        <w:contextualSpacing/>
        <w:jc w:val="lowKashida"/>
        <w:rPr>
          <w:rFonts w:ascii="Palatino Linotype" w:hAnsi="Palatino Linotype" w:cs="Arial"/>
          <w:color w:val="000000"/>
          <w:sz w:val="22"/>
          <w:szCs w:val="22"/>
          <w:lang w:eastAsia="fr-FR"/>
        </w:rPr>
      </w:pPr>
      <w:r w:rsidRPr="00D337BB">
        <w:rPr>
          <w:rFonts w:ascii="Palatino Linotype" w:hAnsi="Palatino Linotype" w:cs="Arial"/>
          <w:color w:val="000000"/>
          <w:sz w:val="22"/>
          <w:szCs w:val="22"/>
          <w:lang w:eastAsia="fr-FR"/>
        </w:rPr>
        <w:t>Le titre de détention doit remplir les conditions de forme prescrites par le code de procédure pénale et il doit mentionner la date effective de l’arrestation, compte tenu, éventuellement, de la durée de la garde à vue.</w:t>
      </w:r>
    </w:p>
    <w:p w:rsidR="00D337BB" w:rsidRDefault="00D337BB" w:rsidP="00055950">
      <w:pPr>
        <w:suppressAutoHyphens w:val="0"/>
        <w:spacing w:before="100" w:beforeAutospacing="1" w:after="100" w:afterAutospacing="1" w:line="360" w:lineRule="auto"/>
        <w:ind w:right="-32"/>
        <w:contextualSpacing/>
        <w:jc w:val="lowKashida"/>
        <w:rPr>
          <w:rFonts w:ascii="Garamond" w:hAnsi="Garamond" w:cs="Arial"/>
          <w:b/>
          <w:bCs/>
          <w:i/>
          <w:iCs/>
          <w:color w:val="000000"/>
          <w:sz w:val="28"/>
          <w:szCs w:val="28"/>
          <w:u w:val="single"/>
          <w:lang w:val="fr-FR" w:eastAsia="fr-FR"/>
        </w:rPr>
      </w:pPr>
    </w:p>
    <w:p w:rsidR="00D00DEA" w:rsidRDefault="00D00DEA" w:rsidP="00055950">
      <w:pPr>
        <w:suppressAutoHyphens w:val="0"/>
        <w:spacing w:before="100" w:beforeAutospacing="1" w:after="100" w:afterAutospacing="1" w:line="360" w:lineRule="auto"/>
        <w:ind w:right="-32"/>
        <w:contextualSpacing/>
        <w:jc w:val="lowKashida"/>
        <w:rPr>
          <w:rFonts w:ascii="Garamond" w:hAnsi="Garamond" w:cs="Arial"/>
          <w:b/>
          <w:bCs/>
          <w:i/>
          <w:iCs/>
          <w:color w:val="000000"/>
          <w:sz w:val="28"/>
          <w:szCs w:val="28"/>
          <w:u w:val="single"/>
          <w:lang w:val="fr-FR" w:eastAsia="fr-FR"/>
        </w:rPr>
      </w:pPr>
    </w:p>
    <w:p w:rsidR="00D00DEA" w:rsidRPr="001B118C" w:rsidRDefault="00D00DEA" w:rsidP="00055950">
      <w:pPr>
        <w:suppressAutoHyphens w:val="0"/>
        <w:spacing w:before="100" w:beforeAutospacing="1" w:after="100" w:afterAutospacing="1" w:line="360" w:lineRule="auto"/>
        <w:ind w:right="-32"/>
        <w:contextualSpacing/>
        <w:jc w:val="lowKashida"/>
        <w:rPr>
          <w:rFonts w:ascii="Garamond" w:hAnsi="Garamond" w:cs="Arial"/>
          <w:b/>
          <w:bCs/>
          <w:i/>
          <w:iCs/>
          <w:color w:val="000000"/>
          <w:sz w:val="28"/>
          <w:szCs w:val="28"/>
          <w:u w:val="single"/>
          <w:lang w:val="fr-FR" w:eastAsia="fr-FR"/>
        </w:rPr>
      </w:pPr>
    </w:p>
    <w:p w:rsidR="00257893" w:rsidRPr="001E75A5" w:rsidRDefault="00257893" w:rsidP="00055950">
      <w:pPr>
        <w:suppressAutoHyphens w:val="0"/>
        <w:spacing w:before="100" w:beforeAutospacing="1" w:after="100" w:afterAutospacing="1" w:line="360" w:lineRule="auto"/>
        <w:ind w:right="-32"/>
        <w:contextualSpacing/>
        <w:jc w:val="lowKashida"/>
        <w:rPr>
          <w:rFonts w:ascii="Palatino Linotype" w:hAnsi="Palatino Linotype" w:cs="Arial"/>
          <w:color w:val="000000"/>
          <w:sz w:val="10"/>
          <w:szCs w:val="10"/>
          <w:lang w:val="fr-FR" w:eastAsia="fr-FR"/>
        </w:rPr>
      </w:pPr>
    </w:p>
    <w:p w:rsidR="002361C7" w:rsidRDefault="00257893" w:rsidP="00C974EC">
      <w:pPr>
        <w:suppressAutoHyphens w:val="0"/>
        <w:spacing w:before="100" w:beforeAutospacing="1" w:after="100" w:afterAutospacing="1" w:line="360" w:lineRule="auto"/>
        <w:ind w:right="-32"/>
        <w:contextualSpacing/>
        <w:jc w:val="lowKashida"/>
        <w:rPr>
          <w:rFonts w:ascii="Garamond" w:hAnsi="Garamond" w:cs="Arial"/>
          <w:b/>
          <w:bCs/>
          <w:i/>
          <w:iCs/>
          <w:color w:val="000000"/>
          <w:sz w:val="28"/>
          <w:szCs w:val="28"/>
          <w:u w:val="single"/>
          <w:lang w:val="fr-FR" w:eastAsia="fr-FR"/>
        </w:rPr>
      </w:pPr>
      <w:r w:rsidRPr="00953C22">
        <w:rPr>
          <w:rFonts w:ascii="Garamond" w:hAnsi="Garamond" w:cs="Arial"/>
          <w:b/>
          <w:bCs/>
          <w:i/>
          <w:iCs/>
          <w:color w:val="000000"/>
          <w:sz w:val="28"/>
          <w:szCs w:val="28"/>
          <w:u w:val="single"/>
          <w:lang w:val="fr-FR" w:eastAsia="fr-FR"/>
        </w:rPr>
        <w:t xml:space="preserve">Point C, paragraphe </w:t>
      </w:r>
      <w:r>
        <w:rPr>
          <w:rFonts w:ascii="Garamond" w:hAnsi="Garamond" w:cs="Arial"/>
          <w:b/>
          <w:bCs/>
          <w:i/>
          <w:iCs/>
          <w:color w:val="000000"/>
          <w:sz w:val="28"/>
          <w:szCs w:val="28"/>
          <w:u w:val="single"/>
          <w:lang w:val="fr-FR" w:eastAsia="fr-FR"/>
        </w:rPr>
        <w:t>1</w:t>
      </w:r>
      <w:r w:rsidR="00C974EC">
        <w:rPr>
          <w:rFonts w:ascii="Garamond" w:hAnsi="Garamond" w:cs="Arial"/>
          <w:b/>
          <w:bCs/>
          <w:i/>
          <w:iCs/>
          <w:color w:val="000000"/>
          <w:sz w:val="28"/>
          <w:szCs w:val="28"/>
          <w:u w:val="single"/>
          <w:lang w:val="fr-FR" w:eastAsia="fr-FR"/>
        </w:rPr>
        <w:t>6</w:t>
      </w:r>
      <w:r w:rsidRPr="00953C22">
        <w:rPr>
          <w:rFonts w:ascii="Garamond" w:hAnsi="Garamond" w:cs="Arial"/>
          <w:b/>
          <w:bCs/>
          <w:i/>
          <w:iCs/>
          <w:color w:val="000000"/>
          <w:sz w:val="28"/>
          <w:szCs w:val="28"/>
          <w:u w:val="single"/>
          <w:lang w:val="fr-FR" w:eastAsia="fr-FR"/>
        </w:rPr>
        <w:t>:</w:t>
      </w:r>
    </w:p>
    <w:p w:rsidR="002361C7" w:rsidRDefault="002361C7" w:rsidP="00055950">
      <w:pPr>
        <w:suppressAutoHyphens w:val="0"/>
        <w:spacing w:before="100" w:beforeAutospacing="1" w:after="100" w:afterAutospacing="1" w:line="360" w:lineRule="auto"/>
        <w:ind w:right="-32"/>
        <w:contextualSpacing/>
        <w:jc w:val="lowKashida"/>
        <w:rPr>
          <w:rFonts w:ascii="Garamond" w:hAnsi="Garamond" w:cs="Arial"/>
          <w:b/>
          <w:bCs/>
          <w:i/>
          <w:iCs/>
          <w:color w:val="000000"/>
          <w:sz w:val="28"/>
          <w:szCs w:val="28"/>
          <w:u w:val="single"/>
          <w:lang w:val="fr-FR" w:eastAsia="fr-FR"/>
        </w:rPr>
      </w:pPr>
      <w:r w:rsidRPr="002361C7">
        <w:rPr>
          <w:rFonts w:ascii="Palatino Linotype" w:hAnsi="Palatino Linotype" w:cs="Arial"/>
          <w:color w:val="000000"/>
          <w:sz w:val="22"/>
          <w:szCs w:val="22"/>
          <w:lang w:eastAsia="fr-FR"/>
        </w:rPr>
        <w:t>Concernant cette observation,  des éclaircissements ont déjà été apportés à ce sujet lors du dialogue interactif. C’est ainsi que vous avez été mis au courant de maintes poursuites engagées à l’encontre d’officiers de police judiciaire , et il vous a été donné des exemples de certaines affaires auxquelles a été appliquée la loi contre la torture, dont une au terme  de laquelle un officier de police et un brigadier  ont été poursuivis pour torture et séquestration ; cette affaire  est en instance de jugement  près la Cour d'appel de Tanger.  A cette affaire s’ajoute une autre au sujet de laquelle  la Cour d'appel d'Oujda a rendu son arrêt à l’encontre d’un brigadier de police pour torture et détention , condamnant ainsi le prévenu à deux ans de prison ferme.</w:t>
      </w:r>
    </w:p>
    <w:p w:rsidR="002361C7" w:rsidRDefault="002361C7" w:rsidP="00055950">
      <w:pPr>
        <w:suppressAutoHyphens w:val="0"/>
        <w:spacing w:before="100" w:beforeAutospacing="1" w:after="100" w:afterAutospacing="1" w:line="360" w:lineRule="auto"/>
        <w:ind w:right="-32"/>
        <w:contextualSpacing/>
        <w:jc w:val="lowKashida"/>
        <w:rPr>
          <w:rFonts w:ascii="Garamond" w:hAnsi="Garamond" w:cs="Arial"/>
          <w:b/>
          <w:bCs/>
          <w:i/>
          <w:iCs/>
          <w:color w:val="000000"/>
          <w:sz w:val="28"/>
          <w:szCs w:val="28"/>
          <w:u w:val="single"/>
          <w:lang w:val="fr-FR" w:eastAsia="fr-FR"/>
        </w:rPr>
      </w:pPr>
      <w:r w:rsidRPr="002361C7">
        <w:rPr>
          <w:rFonts w:ascii="Palatino Linotype" w:hAnsi="Palatino Linotype" w:cs="Arial"/>
          <w:color w:val="000000"/>
          <w:sz w:val="22"/>
          <w:szCs w:val="22"/>
          <w:lang w:eastAsia="fr-FR"/>
        </w:rPr>
        <w:t>Pour ce qui relève de l’insuffisance des sanctions disciplinaires prononcées à l’encontre de certains officiers de police judiciaire, il convient de noter que la délégation marocaine a expliqué au Comité  que  les officiers de la Gendarmerie royale concernés sont encore soumis à une enquête dirigée par un juge d’instruction, voilà  pourquoi  aucune sanction pénale n'a été prise à leur égard. Quant à la sanction disciplinaire déjà émise, elle a été décidée dans le cadre des règles de  discipline militaire auxquelles les officiers de la Gendarmerie Royale sont assujettis.  Les actes de torture, eux, seront examinés  par les tribunaux compétents, auquel il revient de prononcer les sanctions prévues dans le Code pénal, lesquelles peines sont sévères. En outre, au cas où les intéressés sont inculpés, des sanctions disciplinaires supplémentaires peuvent leur être infligées, pouvant aller jusqu'à leur révocation définitive de la fonction publique et leur destitution de la qualité d'officier de police judiciaire. Pour  rappel, les officiers poursuivis  bénéficient encore de la présomption  d’innocence en attendant que la justice tranche sur l’affaire. Il est donc regrettable qu’à cette étape ils soient considérés comme inculpés avant même que les instances judiciaires compétentes se soient prononcées sur leur inculpation pour actes de torture. A cet égard, il conviendrait de préciser que la référence à ces cas  n’a été faite que pour  mettre l’accent sur la volonté des autorités publiques de mener des investigations et des enquêtes sur toutes les allégations de torture.  L’affaire de ces personnes poursuivies  n'a donc pas été évoquée pour illustrer le type de sanctions émises pour torture, qui  sont inévitablement  sévères et adaptées à la gravité des actes.</w:t>
      </w:r>
    </w:p>
    <w:p w:rsidR="002361C7" w:rsidRDefault="002361C7" w:rsidP="00055950">
      <w:pPr>
        <w:suppressAutoHyphens w:val="0"/>
        <w:spacing w:before="100" w:beforeAutospacing="1" w:after="100" w:afterAutospacing="1" w:line="360" w:lineRule="auto"/>
        <w:ind w:right="-32"/>
        <w:contextualSpacing/>
        <w:jc w:val="lowKashida"/>
        <w:rPr>
          <w:rFonts w:ascii="Garamond" w:hAnsi="Garamond" w:cs="Arial"/>
          <w:b/>
          <w:bCs/>
          <w:i/>
          <w:iCs/>
          <w:color w:val="000000"/>
          <w:sz w:val="28"/>
          <w:szCs w:val="28"/>
          <w:u w:val="single"/>
          <w:lang w:val="fr-FR" w:eastAsia="fr-FR"/>
        </w:rPr>
      </w:pPr>
      <w:r w:rsidRPr="002361C7">
        <w:rPr>
          <w:rFonts w:ascii="Palatino Linotype" w:hAnsi="Palatino Linotype" w:cs="Arial"/>
          <w:color w:val="000000"/>
          <w:sz w:val="22"/>
          <w:szCs w:val="22"/>
          <w:lang w:eastAsia="fr-FR"/>
        </w:rPr>
        <w:lastRenderedPageBreak/>
        <w:t>Nous soulignons à nouveau que les mesures légales sont prises au sujet de toutes les plaintes déposées pour actes de torture ,  que ces plaintes donnent lieu  à des enquêtes  menées  par les autorités compétentes aussitôt que possible , que les Parquets généraux  veillent sur le suivi des enquêtes en coordination avec la police judiciaire, que lesdits Parquets n’hésitent pas à ordonner des expertises médicales pour s'assurer des allégations de torture, et que les poursuites judiciaires sont engagées  à l’encontre de  quiconque s’avère impliqué dans des actes de torture.</w:t>
      </w:r>
    </w:p>
    <w:p w:rsidR="002A7A3B" w:rsidRPr="002361C7" w:rsidRDefault="002361C7" w:rsidP="00055950">
      <w:pPr>
        <w:suppressAutoHyphens w:val="0"/>
        <w:spacing w:before="100" w:beforeAutospacing="1" w:after="100" w:afterAutospacing="1" w:line="360" w:lineRule="auto"/>
        <w:ind w:right="-32"/>
        <w:contextualSpacing/>
        <w:jc w:val="lowKashida"/>
        <w:rPr>
          <w:rFonts w:ascii="Garamond" w:hAnsi="Garamond" w:cs="Arial"/>
          <w:b/>
          <w:bCs/>
          <w:i/>
          <w:iCs/>
          <w:color w:val="000000"/>
          <w:sz w:val="28"/>
          <w:szCs w:val="28"/>
          <w:u w:val="single"/>
          <w:lang w:val="fr-FR" w:eastAsia="fr-FR"/>
        </w:rPr>
      </w:pPr>
      <w:r w:rsidRPr="002361C7">
        <w:rPr>
          <w:rFonts w:ascii="Palatino Linotype" w:hAnsi="Palatino Linotype" w:cs="Arial"/>
          <w:color w:val="000000"/>
          <w:sz w:val="22"/>
          <w:szCs w:val="22"/>
          <w:lang w:eastAsia="fr-FR"/>
        </w:rPr>
        <w:t xml:space="preserve">En somme, l’observation du Comité selon laquelle l'impunité prévaut dans les affaires de torture reste  une pure allégation, une affirmation contraire aux faits et non fondée sur des questions spécifiques, pour pouvoir confirmer l'existence de telles pratiques, sans que leurs auteurs ne fassent l’objet de poursuites. </w:t>
      </w:r>
      <w:r w:rsidR="00CD39A3">
        <w:rPr>
          <w:rFonts w:ascii="Palatino Linotype" w:hAnsi="Palatino Linotype" w:cs="Arial"/>
          <w:color w:val="000000"/>
          <w:sz w:val="22"/>
          <w:szCs w:val="22"/>
          <w:lang w:eastAsia="fr-FR"/>
        </w:rPr>
        <w:t xml:space="preserve">Les autorités marocaines regrettent </w:t>
      </w:r>
      <w:r w:rsidRPr="002361C7">
        <w:rPr>
          <w:rFonts w:ascii="Palatino Linotype" w:hAnsi="Palatino Linotype" w:cs="Arial"/>
          <w:color w:val="000000"/>
          <w:sz w:val="22"/>
          <w:szCs w:val="22"/>
          <w:lang w:eastAsia="fr-FR"/>
        </w:rPr>
        <w:t xml:space="preserve"> également que le Comité n’ait pas pris en considération les réponses apportées par la délégation marocaine alors qu’il  a admis certaines allégations tendancieuses soulevées par d’autres parties, même en l’absence de toute preuve.</w:t>
      </w:r>
    </w:p>
    <w:p w:rsidR="00983EF2" w:rsidRPr="00983EF2" w:rsidRDefault="00983EF2" w:rsidP="00055950">
      <w:pPr>
        <w:suppressAutoHyphens w:val="0"/>
        <w:spacing w:before="100" w:beforeAutospacing="1" w:after="100" w:afterAutospacing="1" w:line="360" w:lineRule="auto"/>
        <w:ind w:right="-32"/>
        <w:contextualSpacing/>
        <w:jc w:val="lowKashida"/>
        <w:rPr>
          <w:rFonts w:ascii="Palatino Linotype" w:hAnsi="Palatino Linotype" w:cs="Arial"/>
          <w:b/>
          <w:bCs/>
          <w:color w:val="FF0000"/>
          <w:sz w:val="10"/>
          <w:szCs w:val="10"/>
          <w:lang w:val="fr-FR" w:eastAsia="fr-FR"/>
        </w:rPr>
      </w:pPr>
    </w:p>
    <w:p w:rsidR="0033326F" w:rsidRDefault="00983EF2" w:rsidP="001E0289">
      <w:pPr>
        <w:suppressAutoHyphens w:val="0"/>
        <w:spacing w:before="100" w:beforeAutospacing="1" w:after="100" w:afterAutospacing="1" w:line="360" w:lineRule="auto"/>
        <w:ind w:right="-32"/>
        <w:contextualSpacing/>
        <w:jc w:val="lowKashida"/>
        <w:rPr>
          <w:rFonts w:ascii="Garamond" w:hAnsi="Garamond" w:cs="Arial"/>
          <w:b/>
          <w:bCs/>
          <w:i/>
          <w:iCs/>
          <w:color w:val="000000"/>
          <w:sz w:val="28"/>
          <w:szCs w:val="28"/>
          <w:u w:val="single"/>
          <w:lang w:val="fr-FR" w:eastAsia="fr-FR"/>
        </w:rPr>
      </w:pPr>
      <w:r w:rsidRPr="00953C22">
        <w:rPr>
          <w:rFonts w:ascii="Garamond" w:hAnsi="Garamond" w:cs="Arial"/>
          <w:b/>
          <w:bCs/>
          <w:i/>
          <w:iCs/>
          <w:color w:val="000000"/>
          <w:sz w:val="28"/>
          <w:szCs w:val="28"/>
          <w:u w:val="single"/>
          <w:lang w:val="fr-FR" w:eastAsia="fr-FR"/>
        </w:rPr>
        <w:t xml:space="preserve">Point C, paragraphe </w:t>
      </w:r>
      <w:r>
        <w:rPr>
          <w:rFonts w:ascii="Garamond" w:hAnsi="Garamond" w:cs="Arial"/>
          <w:b/>
          <w:bCs/>
          <w:i/>
          <w:iCs/>
          <w:color w:val="000000"/>
          <w:sz w:val="28"/>
          <w:szCs w:val="28"/>
          <w:u w:val="single"/>
          <w:lang w:val="fr-FR" w:eastAsia="fr-FR"/>
        </w:rPr>
        <w:t>17</w:t>
      </w:r>
      <w:r w:rsidR="00DF6EB5">
        <w:rPr>
          <w:rFonts w:ascii="Garamond" w:hAnsi="Garamond" w:cs="Arial"/>
          <w:b/>
          <w:bCs/>
          <w:i/>
          <w:iCs/>
          <w:color w:val="000000"/>
          <w:sz w:val="28"/>
          <w:szCs w:val="28"/>
          <w:u w:val="single"/>
          <w:lang w:val="fr-FR" w:eastAsia="fr-FR"/>
        </w:rPr>
        <w:t> :</w:t>
      </w:r>
    </w:p>
    <w:p w:rsidR="0033326F" w:rsidRPr="00981390" w:rsidRDefault="006E1890" w:rsidP="0033326F">
      <w:pPr>
        <w:suppressAutoHyphens w:val="0"/>
        <w:autoSpaceDE w:val="0"/>
        <w:autoSpaceDN w:val="0"/>
        <w:adjustRightInd w:val="0"/>
        <w:spacing w:before="100" w:beforeAutospacing="1" w:after="100" w:afterAutospacing="1" w:line="360" w:lineRule="auto"/>
        <w:jc w:val="both"/>
        <w:rPr>
          <w:rFonts w:ascii="Palatino Linotype" w:hAnsi="Palatino Linotype" w:cs="Arial"/>
          <w:color w:val="000000"/>
          <w:sz w:val="22"/>
          <w:szCs w:val="22"/>
          <w:lang w:eastAsia="fr-FR"/>
        </w:rPr>
      </w:pPr>
      <w:r w:rsidRPr="00981390">
        <w:rPr>
          <w:rFonts w:ascii="Palatino Linotype" w:hAnsi="Palatino Linotype" w:cs="Arial"/>
          <w:color w:val="000000"/>
          <w:sz w:val="22"/>
          <w:szCs w:val="22"/>
          <w:lang w:eastAsia="fr-FR"/>
        </w:rPr>
        <w:t xml:space="preserve">Comme cela a été mentionné à </w:t>
      </w:r>
      <w:r w:rsidR="00D84DFA" w:rsidRPr="00981390">
        <w:rPr>
          <w:rFonts w:ascii="Palatino Linotype" w:hAnsi="Palatino Linotype" w:cs="Arial"/>
          <w:color w:val="000000"/>
          <w:sz w:val="22"/>
          <w:szCs w:val="22"/>
          <w:lang w:eastAsia="fr-FR"/>
        </w:rPr>
        <w:t>diverse</w:t>
      </w:r>
      <w:r w:rsidR="002B559F" w:rsidRPr="00981390">
        <w:rPr>
          <w:rFonts w:ascii="Palatino Linotype" w:hAnsi="Palatino Linotype" w:cs="Arial"/>
          <w:color w:val="000000"/>
          <w:sz w:val="22"/>
          <w:szCs w:val="22"/>
          <w:lang w:eastAsia="fr-FR"/>
        </w:rPr>
        <w:t>s</w:t>
      </w:r>
      <w:r w:rsidR="00D84DFA" w:rsidRPr="00981390">
        <w:rPr>
          <w:rFonts w:ascii="Palatino Linotype" w:hAnsi="Palatino Linotype" w:cs="Arial"/>
          <w:color w:val="000000"/>
          <w:sz w:val="22"/>
          <w:szCs w:val="22"/>
          <w:lang w:eastAsia="fr-FR"/>
        </w:rPr>
        <w:t xml:space="preserve"> occasion</w:t>
      </w:r>
      <w:r w:rsidR="002B559F" w:rsidRPr="00981390">
        <w:rPr>
          <w:rFonts w:ascii="Palatino Linotype" w:hAnsi="Palatino Linotype" w:cs="Arial"/>
          <w:color w:val="000000"/>
          <w:sz w:val="22"/>
          <w:szCs w:val="22"/>
          <w:lang w:eastAsia="fr-FR"/>
        </w:rPr>
        <w:t>s</w:t>
      </w:r>
      <w:r w:rsidRPr="00981390">
        <w:rPr>
          <w:rFonts w:ascii="Palatino Linotype" w:hAnsi="Palatino Linotype" w:cs="Arial"/>
          <w:color w:val="000000"/>
          <w:sz w:val="22"/>
          <w:szCs w:val="22"/>
          <w:lang w:eastAsia="fr-FR"/>
        </w:rPr>
        <w:t xml:space="preserve">, </w:t>
      </w:r>
      <w:r w:rsidR="0033326F" w:rsidRPr="00981390">
        <w:rPr>
          <w:rFonts w:ascii="Palatino Linotype" w:hAnsi="Palatino Linotype" w:cs="Arial"/>
          <w:color w:val="000000"/>
          <w:sz w:val="22"/>
          <w:szCs w:val="22"/>
          <w:lang w:eastAsia="fr-FR"/>
        </w:rPr>
        <w:t>l’aveu ne constitue pas une preuve en soi ;  il reste soumis à une forte conviction de la part du juge et doit, en outre, faire l’objet d’une discussion lors de l’audience.</w:t>
      </w:r>
    </w:p>
    <w:p w:rsidR="00A87692" w:rsidRPr="00981390" w:rsidRDefault="0033326F" w:rsidP="00A87692">
      <w:pPr>
        <w:suppressAutoHyphens w:val="0"/>
        <w:autoSpaceDE w:val="0"/>
        <w:autoSpaceDN w:val="0"/>
        <w:adjustRightInd w:val="0"/>
        <w:spacing w:before="100" w:beforeAutospacing="1" w:after="100" w:afterAutospacing="1" w:line="360" w:lineRule="auto"/>
        <w:jc w:val="both"/>
        <w:rPr>
          <w:sz w:val="23"/>
          <w:szCs w:val="23"/>
        </w:rPr>
      </w:pPr>
      <w:r w:rsidRPr="00981390">
        <w:rPr>
          <w:rFonts w:ascii="Palatino Linotype" w:hAnsi="Palatino Linotype" w:cs="Arial"/>
          <w:color w:val="000000"/>
          <w:sz w:val="22"/>
          <w:szCs w:val="22"/>
          <w:lang w:eastAsia="fr-FR"/>
        </w:rPr>
        <w:t xml:space="preserve">A cet égard, </w:t>
      </w:r>
      <w:r w:rsidR="004A5580" w:rsidRPr="00981390">
        <w:rPr>
          <w:rFonts w:ascii="Palatino Linotype" w:hAnsi="Palatino Linotype" w:cs="Arial"/>
          <w:color w:val="000000"/>
          <w:sz w:val="22"/>
          <w:szCs w:val="22"/>
          <w:lang w:eastAsia="fr-FR"/>
        </w:rPr>
        <w:t xml:space="preserve">l’article 293 du code de procédure pénale  prévoit expressément que  tout aveu arraché par la violence ou par la contrainte est nul et de nul effet </w:t>
      </w:r>
      <w:r w:rsidR="00286AF8" w:rsidRPr="00981390">
        <w:rPr>
          <w:rFonts w:ascii="Palatino Linotype" w:hAnsi="Palatino Linotype" w:cs="Arial"/>
          <w:color w:val="000000"/>
          <w:sz w:val="22"/>
          <w:szCs w:val="22"/>
          <w:lang w:eastAsia="fr-FR"/>
        </w:rPr>
        <w:t>et les auteurs de ces actes encourent les peines prévues par l</w:t>
      </w:r>
      <w:r w:rsidR="004A5580" w:rsidRPr="00981390">
        <w:rPr>
          <w:rFonts w:ascii="Palatino Linotype" w:hAnsi="Palatino Linotype" w:cs="Arial"/>
          <w:color w:val="000000"/>
          <w:sz w:val="22"/>
          <w:szCs w:val="22"/>
          <w:lang w:eastAsia="fr-FR"/>
        </w:rPr>
        <w:t xml:space="preserve">’article 231.1 du Code pénal qui dispose ce qui suit : </w:t>
      </w:r>
      <w:r w:rsidR="00A87692" w:rsidRPr="00981390">
        <w:rPr>
          <w:rFonts w:ascii="Palatino Linotype" w:hAnsi="Palatino Linotype" w:cs="Arial"/>
          <w:color w:val="000000"/>
          <w:sz w:val="22"/>
          <w:szCs w:val="22"/>
          <w:lang w:eastAsia="fr-FR"/>
        </w:rPr>
        <w:t xml:space="preserve"> </w:t>
      </w:r>
      <w:r w:rsidR="004A5580" w:rsidRPr="00981390">
        <w:rPr>
          <w:rFonts w:ascii="Palatino Linotype" w:hAnsi="Palatino Linotype" w:cs="Arial"/>
          <w:color w:val="000000"/>
          <w:sz w:val="22"/>
          <w:szCs w:val="22"/>
          <w:lang w:eastAsia="fr-FR"/>
        </w:rPr>
        <w:t>« </w:t>
      </w:r>
      <w:r w:rsidR="00A87692" w:rsidRPr="00981390">
        <w:rPr>
          <w:b/>
          <w:bCs/>
          <w:i/>
          <w:iCs/>
          <w:sz w:val="23"/>
          <w:szCs w:val="23"/>
        </w:rPr>
        <w:t>la torture est définie comme tout fait qui cause une douleur ou une souffrance aiguë physique ou mentale, commis intentionnellement par un fonctionnaire public ou à son instigation ou avec son consentement exprès ou tacite, infligé à une personne aux fins de l’intimider ou de faire pression sur elle ou de faire pression sur une tierce personne, pour obtenir des renseignements ou des indications ou des aveux, pour la punir pour un acte qu’elle ou une tierce personne a commis ou est soupçonnée d’avoir commis ou lorsqu’une telle douleur ou souffrance est infligée pour tout autre motif fond sur une forme de discrimination quelle qu’elle soit</w:t>
      </w:r>
      <w:r w:rsidR="00A87692" w:rsidRPr="00981390">
        <w:rPr>
          <w:sz w:val="23"/>
          <w:szCs w:val="23"/>
        </w:rPr>
        <w:t>.».</w:t>
      </w:r>
    </w:p>
    <w:p w:rsidR="00286AF8" w:rsidRPr="00981390" w:rsidRDefault="00CC6E26" w:rsidP="00A24B14">
      <w:pPr>
        <w:suppressAutoHyphens w:val="0"/>
        <w:autoSpaceDE w:val="0"/>
        <w:autoSpaceDN w:val="0"/>
        <w:adjustRightInd w:val="0"/>
        <w:spacing w:before="100" w:beforeAutospacing="1" w:after="100" w:afterAutospacing="1" w:line="360" w:lineRule="auto"/>
        <w:jc w:val="both"/>
        <w:rPr>
          <w:rFonts w:ascii="Palatino Linotype" w:hAnsi="Palatino Linotype" w:cs="Arial"/>
          <w:color w:val="000000"/>
          <w:sz w:val="22"/>
          <w:szCs w:val="22"/>
          <w:lang w:eastAsia="fr-FR"/>
        </w:rPr>
      </w:pPr>
      <w:r w:rsidRPr="00981390">
        <w:rPr>
          <w:rFonts w:ascii="Palatino Linotype" w:hAnsi="Palatino Linotype" w:cs="Arial"/>
          <w:color w:val="000000"/>
          <w:sz w:val="22"/>
          <w:szCs w:val="22"/>
          <w:lang w:eastAsia="fr-FR"/>
        </w:rPr>
        <w:lastRenderedPageBreak/>
        <w:t xml:space="preserve">Ainsi, </w:t>
      </w:r>
      <w:r w:rsidR="006E1890" w:rsidRPr="00981390">
        <w:rPr>
          <w:rFonts w:ascii="Palatino Linotype" w:hAnsi="Palatino Linotype" w:cs="Arial"/>
          <w:color w:val="000000"/>
          <w:sz w:val="22"/>
          <w:szCs w:val="22"/>
          <w:lang w:eastAsia="fr-FR"/>
        </w:rPr>
        <w:t>l</w:t>
      </w:r>
      <w:r w:rsidR="00286AF8" w:rsidRPr="00981390">
        <w:rPr>
          <w:rFonts w:ascii="Palatino Linotype" w:hAnsi="Palatino Linotype" w:cs="Arial"/>
          <w:color w:val="000000"/>
          <w:sz w:val="22"/>
          <w:szCs w:val="22"/>
          <w:lang w:eastAsia="fr-FR"/>
        </w:rPr>
        <w:t>e législateur marocain ne reconnaît pas les aveux obtenus par la contrainte, dans le souci d’en garantir la légalité, mais il déclare aussi pénalement responsable toute personne ayant eu recours à la contrainte, afin d’empêcher tout acte et pratique préjudiciables aux droits de l’</w:t>
      </w:r>
      <w:r w:rsidR="006E1890" w:rsidRPr="00981390">
        <w:rPr>
          <w:rFonts w:ascii="Palatino Linotype" w:hAnsi="Palatino Linotype" w:cs="Arial"/>
          <w:color w:val="000000"/>
          <w:sz w:val="22"/>
          <w:szCs w:val="22"/>
          <w:lang w:eastAsia="fr-FR"/>
        </w:rPr>
        <w:t>H</w:t>
      </w:r>
      <w:r w:rsidR="00303623" w:rsidRPr="00981390">
        <w:rPr>
          <w:rFonts w:ascii="Palatino Linotype" w:hAnsi="Palatino Linotype" w:cs="Arial"/>
          <w:color w:val="000000"/>
          <w:sz w:val="22"/>
          <w:szCs w:val="22"/>
          <w:lang w:eastAsia="fr-FR"/>
        </w:rPr>
        <w:t>omme.</w:t>
      </w:r>
    </w:p>
    <w:p w:rsidR="00064B2F" w:rsidRPr="00981390" w:rsidRDefault="00064B2F" w:rsidP="00064B2F">
      <w:pPr>
        <w:suppressAutoHyphens w:val="0"/>
        <w:spacing w:line="276" w:lineRule="auto"/>
        <w:ind w:right="252"/>
        <w:jc w:val="both"/>
        <w:rPr>
          <w:rFonts w:ascii="Palatino Linotype" w:hAnsi="Palatino Linotype" w:cs="Arial"/>
          <w:color w:val="000000"/>
          <w:sz w:val="22"/>
          <w:szCs w:val="22"/>
          <w:lang w:eastAsia="fr-FR"/>
        </w:rPr>
      </w:pPr>
      <w:r w:rsidRPr="00981390">
        <w:rPr>
          <w:rFonts w:ascii="Palatino Linotype" w:hAnsi="Palatino Linotype" w:cs="Arial"/>
          <w:color w:val="000000"/>
          <w:sz w:val="22"/>
          <w:szCs w:val="22"/>
          <w:lang w:eastAsia="fr-FR"/>
        </w:rPr>
        <w:t xml:space="preserve">L'article 231.2 du Code pénal qui dispose que sont « </w:t>
      </w:r>
      <w:r w:rsidRPr="00981390">
        <w:rPr>
          <w:b/>
          <w:bCs/>
          <w:i/>
          <w:iCs/>
          <w:sz w:val="23"/>
          <w:szCs w:val="23"/>
        </w:rPr>
        <w:t>passibles de cinq à quinze ans de prison et d’une amende de 10.000 à 50.000 dirhams tout fonctionnaire public ayant commis des actes de torture précédemment énoncés à l’article 231.1</w:t>
      </w:r>
      <w:r w:rsidRPr="00981390">
        <w:rPr>
          <w:rFonts w:ascii="Palatino Linotype" w:hAnsi="Palatino Linotype" w:cs="Arial"/>
          <w:color w:val="000000"/>
          <w:sz w:val="22"/>
          <w:szCs w:val="22"/>
          <w:lang w:eastAsia="fr-FR"/>
        </w:rPr>
        <w:t> ».</w:t>
      </w:r>
    </w:p>
    <w:p w:rsidR="00064B2F" w:rsidRPr="00981390" w:rsidRDefault="00395C8E" w:rsidP="00A24B14">
      <w:pPr>
        <w:suppressAutoHyphens w:val="0"/>
        <w:autoSpaceDE w:val="0"/>
        <w:autoSpaceDN w:val="0"/>
        <w:adjustRightInd w:val="0"/>
        <w:spacing w:before="100" w:beforeAutospacing="1" w:after="100" w:afterAutospacing="1" w:line="360" w:lineRule="auto"/>
        <w:jc w:val="both"/>
        <w:rPr>
          <w:rFonts w:ascii="Palatino Linotype" w:hAnsi="Palatino Linotype" w:cs="Arial"/>
          <w:color w:val="000000"/>
          <w:sz w:val="22"/>
          <w:szCs w:val="22"/>
          <w:lang w:eastAsia="fr-FR"/>
        </w:rPr>
      </w:pPr>
      <w:r w:rsidRPr="00981390">
        <w:rPr>
          <w:rFonts w:ascii="Palatino Linotype" w:hAnsi="Palatino Linotype" w:cs="Arial"/>
          <w:color w:val="000000"/>
          <w:sz w:val="22"/>
          <w:szCs w:val="22"/>
          <w:lang w:eastAsia="fr-FR"/>
        </w:rPr>
        <w:t xml:space="preserve">Il en ressort que le législateur </w:t>
      </w:r>
      <w:r w:rsidR="005D7620" w:rsidRPr="00981390">
        <w:rPr>
          <w:rFonts w:ascii="Palatino Linotype" w:hAnsi="Palatino Linotype" w:cs="Arial"/>
          <w:color w:val="000000"/>
          <w:sz w:val="22"/>
          <w:szCs w:val="22"/>
          <w:lang w:eastAsia="fr-FR"/>
        </w:rPr>
        <w:t xml:space="preserve">n’a pas seulement considéré l’aveu extorqués sous la torture comme nul mais a expressément reconnu la responsabilité pénale de son auteur. </w:t>
      </w:r>
    </w:p>
    <w:p w:rsidR="00097293" w:rsidRPr="00981390" w:rsidRDefault="001A6C82" w:rsidP="00496AA2">
      <w:pPr>
        <w:suppressAutoHyphens w:val="0"/>
        <w:autoSpaceDE w:val="0"/>
        <w:autoSpaceDN w:val="0"/>
        <w:adjustRightInd w:val="0"/>
        <w:spacing w:line="240" w:lineRule="auto"/>
        <w:jc w:val="both"/>
        <w:rPr>
          <w:rFonts w:ascii="Palatino Linotype" w:hAnsi="Palatino Linotype" w:cs="Arial"/>
          <w:color w:val="000000"/>
          <w:sz w:val="22"/>
          <w:szCs w:val="22"/>
          <w:lang w:eastAsia="fr-FR"/>
        </w:rPr>
      </w:pPr>
      <w:r w:rsidRPr="00981390">
        <w:rPr>
          <w:rFonts w:ascii="Palatino Linotype" w:hAnsi="Palatino Linotype" w:cs="Arial"/>
          <w:color w:val="000000"/>
          <w:sz w:val="22"/>
          <w:szCs w:val="22"/>
          <w:lang w:eastAsia="fr-FR"/>
        </w:rPr>
        <w:t>La cour de cassation avait considéré</w:t>
      </w:r>
      <w:r w:rsidR="00097293" w:rsidRPr="00981390">
        <w:rPr>
          <w:rFonts w:ascii="Palatino Linotype" w:hAnsi="Palatino Linotype" w:cs="Arial"/>
          <w:color w:val="000000"/>
          <w:sz w:val="22"/>
          <w:szCs w:val="22"/>
          <w:lang w:eastAsia="fr-FR"/>
        </w:rPr>
        <w:t xml:space="preserve"> que tout aveu obtenu par la torture rend la procédure nulle </w:t>
      </w:r>
      <w:r w:rsidR="00496AA2" w:rsidRPr="00981390">
        <w:rPr>
          <w:rFonts w:ascii="Palatino Linotype" w:hAnsi="Palatino Linotype" w:cs="Arial"/>
          <w:color w:val="000000"/>
          <w:sz w:val="22"/>
          <w:szCs w:val="22"/>
          <w:lang w:eastAsia="fr-FR"/>
        </w:rPr>
        <w:t xml:space="preserve"> et le procès-verbal ne peut être pris en considération  </w:t>
      </w:r>
      <w:r w:rsidR="00097293" w:rsidRPr="00981390">
        <w:rPr>
          <w:rFonts w:ascii="Palatino Linotype" w:hAnsi="Palatino Linotype" w:cs="Arial"/>
          <w:color w:val="000000"/>
          <w:sz w:val="22"/>
          <w:szCs w:val="22"/>
          <w:lang w:eastAsia="fr-FR"/>
        </w:rPr>
        <w:t>(</w:t>
      </w:r>
      <w:r w:rsidR="00097293" w:rsidRPr="00981390">
        <w:rPr>
          <w:rFonts w:ascii="Palatino Linotype" w:hAnsi="Palatino Linotype" w:cs="Arial"/>
          <w:i/>
          <w:iCs/>
          <w:color w:val="000000"/>
          <w:sz w:val="22"/>
          <w:szCs w:val="22"/>
          <w:lang w:eastAsia="fr-FR"/>
        </w:rPr>
        <w:t>décision n</w:t>
      </w:r>
      <w:r w:rsidR="009E572B" w:rsidRPr="00981390">
        <w:rPr>
          <w:rFonts w:ascii="Palatino Linotype" w:hAnsi="Palatino Linotype" w:cs="Arial"/>
          <w:i/>
          <w:iCs/>
          <w:color w:val="000000"/>
          <w:sz w:val="22"/>
          <w:szCs w:val="22"/>
          <w:lang w:eastAsia="fr-FR"/>
        </w:rPr>
        <w:t>°</w:t>
      </w:r>
      <w:r w:rsidR="00097293" w:rsidRPr="00981390">
        <w:rPr>
          <w:rFonts w:ascii="Palatino Linotype" w:hAnsi="Palatino Linotype" w:cs="Arial"/>
          <w:i/>
          <w:iCs/>
          <w:color w:val="000000"/>
          <w:sz w:val="22"/>
          <w:szCs w:val="22"/>
          <w:lang w:eastAsia="fr-FR"/>
        </w:rPr>
        <w:t xml:space="preserve"> 631 rendue le 24 décembre 1973 et décision n</w:t>
      </w:r>
      <w:r w:rsidR="009E572B" w:rsidRPr="00981390">
        <w:rPr>
          <w:rFonts w:ascii="Palatino Linotype" w:hAnsi="Palatino Linotype" w:cs="Arial"/>
          <w:i/>
          <w:iCs/>
          <w:color w:val="000000"/>
          <w:sz w:val="22"/>
          <w:szCs w:val="22"/>
          <w:lang w:eastAsia="fr-FR"/>
        </w:rPr>
        <w:t>°</w:t>
      </w:r>
      <w:r w:rsidR="00097293" w:rsidRPr="00981390">
        <w:rPr>
          <w:rFonts w:ascii="Palatino Linotype" w:hAnsi="Palatino Linotype" w:cs="Arial"/>
          <w:i/>
          <w:iCs/>
          <w:color w:val="000000"/>
          <w:sz w:val="22"/>
          <w:szCs w:val="22"/>
          <w:lang w:eastAsia="fr-FR"/>
        </w:rPr>
        <w:t xml:space="preserve"> </w:t>
      </w:r>
      <w:r w:rsidR="009E572B" w:rsidRPr="00981390">
        <w:rPr>
          <w:rFonts w:ascii="Palatino Linotype" w:hAnsi="Palatino Linotype" w:cs="Arial"/>
          <w:i/>
          <w:iCs/>
          <w:color w:val="000000"/>
          <w:sz w:val="22"/>
          <w:szCs w:val="22"/>
          <w:lang w:eastAsia="fr-FR"/>
        </w:rPr>
        <w:t>955 rendu le 0</w:t>
      </w:r>
      <w:r w:rsidR="00097293" w:rsidRPr="00981390">
        <w:rPr>
          <w:rFonts w:ascii="Palatino Linotype" w:hAnsi="Palatino Linotype" w:cs="Arial"/>
          <w:i/>
          <w:iCs/>
          <w:color w:val="000000"/>
          <w:sz w:val="22"/>
          <w:szCs w:val="22"/>
          <w:lang w:eastAsia="fr-FR"/>
        </w:rPr>
        <w:t>3 juin 1961</w:t>
      </w:r>
      <w:r w:rsidR="00097293" w:rsidRPr="00981390">
        <w:rPr>
          <w:rFonts w:ascii="Palatino Linotype" w:hAnsi="Palatino Linotype" w:cs="Arial"/>
          <w:color w:val="000000"/>
          <w:sz w:val="22"/>
          <w:szCs w:val="22"/>
          <w:lang w:eastAsia="fr-FR"/>
        </w:rPr>
        <w:t xml:space="preserve">). </w:t>
      </w:r>
    </w:p>
    <w:p w:rsidR="00D42F4F" w:rsidRPr="00981390" w:rsidRDefault="003332B7" w:rsidP="00D42F4F">
      <w:pPr>
        <w:suppressAutoHyphens w:val="0"/>
        <w:autoSpaceDE w:val="0"/>
        <w:autoSpaceDN w:val="0"/>
        <w:adjustRightInd w:val="0"/>
        <w:spacing w:before="100" w:beforeAutospacing="1" w:after="100" w:afterAutospacing="1" w:line="360" w:lineRule="auto"/>
        <w:jc w:val="both"/>
        <w:rPr>
          <w:rFonts w:ascii="Palatino Linotype" w:hAnsi="Palatino Linotype" w:cs="Arial"/>
          <w:color w:val="000000"/>
          <w:sz w:val="22"/>
          <w:szCs w:val="22"/>
          <w:lang w:eastAsia="fr-FR"/>
        </w:rPr>
      </w:pPr>
      <w:r w:rsidRPr="00981390">
        <w:rPr>
          <w:rFonts w:ascii="Palatino Linotype" w:hAnsi="Palatino Linotype" w:cs="Arial"/>
          <w:color w:val="000000"/>
          <w:sz w:val="22"/>
          <w:szCs w:val="22"/>
          <w:lang w:eastAsia="fr-FR"/>
        </w:rPr>
        <w:t xml:space="preserve">De même, le code de procédure pénale </w:t>
      </w:r>
      <w:r w:rsidR="00BC7097" w:rsidRPr="00981390">
        <w:rPr>
          <w:rFonts w:ascii="Palatino Linotype" w:hAnsi="Palatino Linotype" w:cs="Arial"/>
          <w:color w:val="000000"/>
          <w:sz w:val="22"/>
          <w:szCs w:val="22"/>
          <w:lang w:eastAsia="fr-FR"/>
        </w:rPr>
        <w:t xml:space="preserve">ne reconnaît pas une force probante aux procès-verbaux des services de police judiciaire dans le cadre des crimes </w:t>
      </w:r>
      <w:r w:rsidR="00FB2847" w:rsidRPr="00981390">
        <w:rPr>
          <w:rFonts w:ascii="Palatino Linotype" w:hAnsi="Palatino Linotype" w:cs="Arial"/>
          <w:color w:val="000000"/>
          <w:sz w:val="22"/>
          <w:szCs w:val="22"/>
          <w:lang w:eastAsia="fr-FR"/>
        </w:rPr>
        <w:t>(</w:t>
      </w:r>
      <w:r w:rsidR="00FB2847" w:rsidRPr="00981390">
        <w:rPr>
          <w:rFonts w:ascii="Palatino Linotype" w:hAnsi="Palatino Linotype" w:cs="Arial"/>
          <w:i/>
          <w:iCs/>
          <w:color w:val="000000"/>
          <w:sz w:val="22"/>
          <w:szCs w:val="22"/>
          <w:lang w:eastAsia="fr-FR"/>
        </w:rPr>
        <w:t>article 290</w:t>
      </w:r>
      <w:r w:rsidR="00BC7097" w:rsidRPr="00981390">
        <w:rPr>
          <w:rFonts w:ascii="Palatino Linotype" w:hAnsi="Palatino Linotype" w:cs="Arial"/>
          <w:color w:val="000000"/>
          <w:sz w:val="22"/>
          <w:szCs w:val="22"/>
          <w:lang w:eastAsia="fr-FR"/>
        </w:rPr>
        <w:t xml:space="preserve">), et ce, </w:t>
      </w:r>
      <w:r w:rsidR="00FB2847" w:rsidRPr="00981390">
        <w:rPr>
          <w:rFonts w:ascii="Palatino Linotype" w:hAnsi="Palatino Linotype" w:cs="Arial"/>
          <w:color w:val="000000"/>
          <w:sz w:val="22"/>
          <w:szCs w:val="22"/>
          <w:lang w:eastAsia="fr-FR"/>
        </w:rPr>
        <w:t>dans l’ensemble du droit pénal, cependant,</w:t>
      </w:r>
      <w:r w:rsidRPr="00981390">
        <w:rPr>
          <w:rFonts w:ascii="Palatino Linotype" w:hAnsi="Palatino Linotype" w:cs="Arial"/>
          <w:color w:val="000000"/>
          <w:sz w:val="22"/>
          <w:szCs w:val="22"/>
          <w:lang w:eastAsia="fr-FR"/>
        </w:rPr>
        <w:t xml:space="preserve"> </w:t>
      </w:r>
      <w:r w:rsidR="00BC7097" w:rsidRPr="00981390">
        <w:rPr>
          <w:rFonts w:ascii="Palatino Linotype" w:hAnsi="Palatino Linotype" w:cs="Arial"/>
          <w:color w:val="000000"/>
          <w:sz w:val="22"/>
          <w:szCs w:val="22"/>
          <w:lang w:eastAsia="fr-FR"/>
        </w:rPr>
        <w:t>il la leur reconnaît dans les cas des délits (</w:t>
      </w:r>
      <w:r w:rsidR="00BC7097" w:rsidRPr="00981390">
        <w:rPr>
          <w:rFonts w:ascii="Palatino Linotype" w:hAnsi="Palatino Linotype" w:cs="Arial"/>
          <w:i/>
          <w:iCs/>
          <w:color w:val="000000"/>
          <w:sz w:val="22"/>
          <w:szCs w:val="22"/>
          <w:lang w:eastAsia="fr-FR"/>
        </w:rPr>
        <w:t>art</w:t>
      </w:r>
      <w:r w:rsidR="00515FAF" w:rsidRPr="00981390">
        <w:rPr>
          <w:rFonts w:ascii="Palatino Linotype" w:hAnsi="Palatino Linotype" w:cs="Arial"/>
          <w:i/>
          <w:iCs/>
          <w:color w:val="000000"/>
          <w:sz w:val="22"/>
          <w:szCs w:val="22"/>
          <w:lang w:eastAsia="fr-FR"/>
        </w:rPr>
        <w:t>icle</w:t>
      </w:r>
      <w:r w:rsidR="00BC7097" w:rsidRPr="00981390">
        <w:rPr>
          <w:rFonts w:ascii="Palatino Linotype" w:hAnsi="Palatino Linotype" w:cs="Arial"/>
          <w:i/>
          <w:iCs/>
          <w:color w:val="000000"/>
          <w:sz w:val="22"/>
          <w:szCs w:val="22"/>
          <w:lang w:eastAsia="fr-FR"/>
        </w:rPr>
        <w:t xml:space="preserve"> 291</w:t>
      </w:r>
      <w:r w:rsidR="00BC7097" w:rsidRPr="00981390">
        <w:rPr>
          <w:rFonts w:ascii="Palatino Linotype" w:hAnsi="Palatino Linotype" w:cs="Arial"/>
          <w:color w:val="000000"/>
          <w:sz w:val="22"/>
          <w:szCs w:val="22"/>
          <w:lang w:eastAsia="fr-FR"/>
        </w:rPr>
        <w:t>)</w:t>
      </w:r>
      <w:r w:rsidR="00D42F4F" w:rsidRPr="00981390">
        <w:rPr>
          <w:rFonts w:ascii="Palatino Linotype" w:hAnsi="Palatino Linotype" w:cs="Arial"/>
          <w:color w:val="000000"/>
          <w:sz w:val="22"/>
          <w:szCs w:val="22"/>
          <w:lang w:eastAsia="fr-FR"/>
        </w:rPr>
        <w:t>.</w:t>
      </w:r>
    </w:p>
    <w:p w:rsidR="00D42F4F" w:rsidRPr="00981390" w:rsidRDefault="00D42F4F" w:rsidP="00D42F4F">
      <w:pPr>
        <w:suppressAutoHyphens w:val="0"/>
        <w:autoSpaceDE w:val="0"/>
        <w:autoSpaceDN w:val="0"/>
        <w:adjustRightInd w:val="0"/>
        <w:spacing w:before="100" w:beforeAutospacing="1" w:after="100" w:afterAutospacing="1" w:line="360" w:lineRule="auto"/>
        <w:jc w:val="both"/>
        <w:rPr>
          <w:rFonts w:ascii="Palatino Linotype" w:hAnsi="Palatino Linotype" w:cs="Arial"/>
          <w:color w:val="000000"/>
          <w:sz w:val="22"/>
          <w:szCs w:val="22"/>
          <w:lang w:eastAsia="fr-FR"/>
        </w:rPr>
      </w:pPr>
      <w:r w:rsidRPr="00981390">
        <w:rPr>
          <w:rFonts w:ascii="Palatino Linotype" w:hAnsi="Palatino Linotype" w:cs="Arial"/>
          <w:color w:val="000000"/>
          <w:sz w:val="22"/>
          <w:szCs w:val="22"/>
          <w:lang w:eastAsia="fr-FR"/>
        </w:rPr>
        <w:t>La force probante des procès-verbaux liés aux déclarations enregistrées par l’officier de la police judiciaire ne peuvent être appliquée comme étant identiques à la vérité et la réalité.</w:t>
      </w:r>
    </w:p>
    <w:p w:rsidR="001E0289" w:rsidRPr="00981390" w:rsidRDefault="007E1F9B" w:rsidP="00D42F4F">
      <w:pPr>
        <w:suppressAutoHyphens w:val="0"/>
        <w:autoSpaceDE w:val="0"/>
        <w:autoSpaceDN w:val="0"/>
        <w:adjustRightInd w:val="0"/>
        <w:spacing w:before="100" w:beforeAutospacing="1" w:after="100" w:afterAutospacing="1" w:line="360" w:lineRule="auto"/>
        <w:jc w:val="both"/>
        <w:rPr>
          <w:rFonts w:ascii="Palatino Linotype" w:hAnsi="Palatino Linotype" w:cs="Arial"/>
          <w:color w:val="000000"/>
          <w:sz w:val="22"/>
          <w:szCs w:val="22"/>
          <w:lang w:eastAsia="fr-FR"/>
        </w:rPr>
      </w:pPr>
      <w:r w:rsidRPr="00981390">
        <w:rPr>
          <w:rFonts w:ascii="Palatino Linotype" w:hAnsi="Palatino Linotype" w:cs="Arial"/>
          <w:color w:val="000000"/>
          <w:sz w:val="22"/>
          <w:szCs w:val="22"/>
          <w:lang w:eastAsia="fr-FR"/>
        </w:rPr>
        <w:t>De la sorte, la décision de la cour de cassation en date</w:t>
      </w:r>
      <w:r w:rsidR="001E0289" w:rsidRPr="00981390">
        <w:rPr>
          <w:rFonts w:ascii="Palatino Linotype" w:hAnsi="Palatino Linotype" w:cs="Arial"/>
          <w:color w:val="000000"/>
          <w:sz w:val="22"/>
          <w:szCs w:val="22"/>
          <w:lang w:eastAsia="fr-FR"/>
        </w:rPr>
        <w:t xml:space="preserve"> du 25 décembre 1963</w:t>
      </w:r>
      <w:r w:rsidRPr="00981390">
        <w:rPr>
          <w:rFonts w:ascii="Palatino Linotype" w:hAnsi="Palatino Linotype" w:cs="Arial"/>
          <w:color w:val="000000"/>
          <w:sz w:val="22"/>
          <w:szCs w:val="22"/>
          <w:lang w:eastAsia="fr-FR"/>
        </w:rPr>
        <w:t xml:space="preserve">  énonce que :</w:t>
      </w:r>
      <w:r w:rsidR="001E0289" w:rsidRPr="00981390">
        <w:rPr>
          <w:rFonts w:ascii="Palatino Linotype" w:hAnsi="Palatino Linotype" w:cs="Arial"/>
          <w:color w:val="000000"/>
          <w:sz w:val="22"/>
          <w:szCs w:val="22"/>
          <w:lang w:eastAsia="fr-FR"/>
        </w:rPr>
        <w:t xml:space="preserve"> «</w:t>
      </w:r>
      <w:r w:rsidRPr="00981390">
        <w:rPr>
          <w:rFonts w:ascii="Palatino Linotype" w:hAnsi="Palatino Linotype" w:cs="Arial"/>
          <w:color w:val="000000"/>
          <w:sz w:val="22"/>
          <w:szCs w:val="22"/>
          <w:lang w:eastAsia="fr-FR"/>
        </w:rPr>
        <w:t xml:space="preserve"> </w:t>
      </w:r>
      <w:r w:rsidR="001E0289" w:rsidRPr="00981390">
        <w:rPr>
          <w:rFonts w:ascii="Palatino Linotype" w:hAnsi="Palatino Linotype" w:cs="Arial"/>
          <w:i/>
          <w:iCs/>
          <w:color w:val="000000"/>
          <w:sz w:val="22"/>
          <w:szCs w:val="22"/>
          <w:lang w:eastAsia="fr-FR"/>
        </w:rPr>
        <w:t>si le rapport de police contient un aveu de culpabilité, les juges chargés de l’affaire sont pleinement habilités à évaluer la valeur de l’aveu en question, en tenant compte des conditions dans lesquelles il a été obtenu. S’ils déclarent l’accusé non coupable, leur décision n’affecte en rien la validité du rappor</w:t>
      </w:r>
      <w:r w:rsidR="00C9062C" w:rsidRPr="00981390">
        <w:rPr>
          <w:rFonts w:ascii="Palatino Linotype" w:hAnsi="Palatino Linotype" w:cs="Arial"/>
          <w:i/>
          <w:iCs/>
          <w:color w:val="000000"/>
          <w:sz w:val="22"/>
          <w:szCs w:val="22"/>
          <w:lang w:eastAsia="fr-FR"/>
        </w:rPr>
        <w:t xml:space="preserve">t de police pour autant que son </w:t>
      </w:r>
      <w:r w:rsidR="001E0289" w:rsidRPr="00981390">
        <w:rPr>
          <w:rFonts w:ascii="Palatino Linotype" w:hAnsi="Palatino Linotype" w:cs="Arial"/>
          <w:i/>
          <w:iCs/>
          <w:color w:val="000000"/>
          <w:sz w:val="22"/>
          <w:szCs w:val="22"/>
          <w:lang w:eastAsia="fr-FR"/>
        </w:rPr>
        <w:t xml:space="preserve">authenticité n’ait pas été remise en question par les juges.». </w:t>
      </w:r>
      <w:r w:rsidR="0062299F" w:rsidRPr="00981390">
        <w:rPr>
          <w:rFonts w:ascii="Palatino Linotype" w:hAnsi="Palatino Linotype" w:cs="Arial"/>
          <w:i/>
          <w:iCs/>
          <w:color w:val="000000"/>
          <w:sz w:val="22"/>
          <w:szCs w:val="22"/>
          <w:lang w:eastAsia="fr-FR"/>
        </w:rPr>
        <w:t>De ce fait, l</w:t>
      </w:r>
      <w:r w:rsidR="001E0289" w:rsidRPr="00981390">
        <w:rPr>
          <w:rFonts w:ascii="Palatino Linotype" w:hAnsi="Palatino Linotype" w:cs="Arial"/>
          <w:i/>
          <w:iCs/>
          <w:color w:val="000000"/>
          <w:sz w:val="22"/>
          <w:szCs w:val="22"/>
          <w:lang w:eastAsia="fr-FR"/>
        </w:rPr>
        <w:t>a justice veille ainsi à examiner tout élément susceptible de prouver le contraire de ce qui est rapporté par la police, en vertu du principe général de la</w:t>
      </w:r>
      <w:r w:rsidRPr="00981390">
        <w:rPr>
          <w:rFonts w:ascii="Palatino Linotype" w:hAnsi="Palatino Linotype" w:cs="Arial"/>
          <w:i/>
          <w:iCs/>
          <w:color w:val="000000"/>
          <w:sz w:val="22"/>
          <w:szCs w:val="22"/>
          <w:lang w:eastAsia="fr-FR"/>
        </w:rPr>
        <w:t xml:space="preserve"> </w:t>
      </w:r>
      <w:r w:rsidR="001E0289" w:rsidRPr="00981390">
        <w:rPr>
          <w:rFonts w:ascii="Palatino Linotype" w:hAnsi="Palatino Linotype" w:cs="Arial"/>
          <w:i/>
          <w:iCs/>
          <w:color w:val="000000"/>
          <w:sz w:val="22"/>
          <w:szCs w:val="22"/>
          <w:lang w:eastAsia="fr-FR"/>
        </w:rPr>
        <w:t>liberté d’appréciation accordée aux juges.</w:t>
      </w:r>
    </w:p>
    <w:p w:rsidR="00D56619" w:rsidRPr="00981390" w:rsidRDefault="00D56619" w:rsidP="00C93C65">
      <w:pPr>
        <w:suppressAutoHyphens w:val="0"/>
        <w:autoSpaceDE w:val="0"/>
        <w:autoSpaceDN w:val="0"/>
        <w:adjustRightInd w:val="0"/>
        <w:spacing w:line="360" w:lineRule="auto"/>
        <w:jc w:val="both"/>
        <w:rPr>
          <w:rFonts w:ascii="Palatino Linotype" w:hAnsi="Palatino Linotype" w:cs="Arial"/>
          <w:color w:val="000000"/>
          <w:sz w:val="22"/>
          <w:szCs w:val="22"/>
          <w:lang w:eastAsia="fr-FR"/>
        </w:rPr>
      </w:pPr>
      <w:r w:rsidRPr="00981390">
        <w:rPr>
          <w:rFonts w:ascii="Palatino Linotype" w:hAnsi="Palatino Linotype" w:cs="Arial"/>
          <w:color w:val="000000"/>
          <w:sz w:val="22"/>
          <w:szCs w:val="22"/>
          <w:lang w:eastAsia="fr-FR"/>
        </w:rPr>
        <w:lastRenderedPageBreak/>
        <w:t xml:space="preserve">Et pour </w:t>
      </w:r>
      <w:r w:rsidR="00515FAF" w:rsidRPr="00981390">
        <w:rPr>
          <w:rFonts w:ascii="Palatino Linotype" w:hAnsi="Palatino Linotype" w:cs="Arial"/>
          <w:color w:val="000000"/>
          <w:sz w:val="22"/>
          <w:szCs w:val="22"/>
          <w:lang w:eastAsia="fr-FR"/>
        </w:rPr>
        <w:t xml:space="preserve">considérer l’aveu comme </w:t>
      </w:r>
      <w:r w:rsidR="004279B4" w:rsidRPr="00981390">
        <w:rPr>
          <w:rFonts w:ascii="Palatino Linotype" w:hAnsi="Palatino Linotype" w:cs="Arial"/>
          <w:color w:val="000000"/>
          <w:sz w:val="22"/>
          <w:szCs w:val="22"/>
          <w:lang w:eastAsia="fr-FR"/>
        </w:rPr>
        <w:t xml:space="preserve">un élément de </w:t>
      </w:r>
      <w:r w:rsidR="00515FAF" w:rsidRPr="00981390">
        <w:rPr>
          <w:rFonts w:ascii="Palatino Linotype" w:hAnsi="Palatino Linotype" w:cs="Arial"/>
          <w:color w:val="000000"/>
          <w:sz w:val="22"/>
          <w:szCs w:val="22"/>
          <w:lang w:eastAsia="fr-FR"/>
        </w:rPr>
        <w:t xml:space="preserve">preuve, le législateur a émis nombres de </w:t>
      </w:r>
      <w:r w:rsidR="00696AF9" w:rsidRPr="00981390">
        <w:rPr>
          <w:rFonts w:ascii="Palatino Linotype" w:hAnsi="Palatino Linotype" w:cs="Arial"/>
          <w:color w:val="000000"/>
          <w:sz w:val="22"/>
          <w:szCs w:val="22"/>
          <w:lang w:eastAsia="fr-FR"/>
        </w:rPr>
        <w:t>conditions, et qui sont :</w:t>
      </w:r>
    </w:p>
    <w:p w:rsidR="004279B4" w:rsidRPr="00981390" w:rsidRDefault="004279B4" w:rsidP="00C93C65">
      <w:pPr>
        <w:pStyle w:val="Paragraphedeliste"/>
        <w:numPr>
          <w:ilvl w:val="0"/>
          <w:numId w:val="19"/>
        </w:numPr>
        <w:suppressAutoHyphens w:val="0"/>
        <w:autoSpaceDE w:val="0"/>
        <w:autoSpaceDN w:val="0"/>
        <w:adjustRightInd w:val="0"/>
        <w:spacing w:before="100" w:beforeAutospacing="1" w:after="100" w:afterAutospacing="1" w:line="360" w:lineRule="auto"/>
        <w:ind w:left="714" w:hanging="357"/>
        <w:rPr>
          <w:rFonts w:ascii="Palatino Linotype" w:hAnsi="Palatino Linotype" w:cs="Arial"/>
          <w:color w:val="000000"/>
          <w:sz w:val="22"/>
          <w:szCs w:val="22"/>
          <w:lang w:eastAsia="fr-FR"/>
        </w:rPr>
      </w:pPr>
      <w:r w:rsidRPr="00981390">
        <w:rPr>
          <w:rFonts w:ascii="Palatino Linotype" w:hAnsi="Palatino Linotype" w:cs="Arial"/>
          <w:color w:val="000000"/>
          <w:sz w:val="22"/>
          <w:szCs w:val="22"/>
          <w:lang w:eastAsia="fr-FR"/>
        </w:rPr>
        <w:t>Avoir été formulé par l’accusé en personne</w:t>
      </w:r>
      <w:r w:rsidR="00A44F07" w:rsidRPr="00981390">
        <w:rPr>
          <w:rFonts w:ascii="Palatino Linotype" w:hAnsi="Palatino Linotype" w:cs="Arial"/>
          <w:color w:val="000000"/>
          <w:sz w:val="22"/>
          <w:szCs w:val="22"/>
          <w:lang w:eastAsia="fr-FR"/>
        </w:rPr>
        <w:t xml:space="preserve"> </w:t>
      </w:r>
      <w:r w:rsidRPr="00981390">
        <w:rPr>
          <w:rFonts w:ascii="Palatino Linotype" w:hAnsi="Palatino Linotype" w:cs="Arial"/>
          <w:color w:val="000000"/>
          <w:sz w:val="22"/>
          <w:szCs w:val="22"/>
          <w:lang w:eastAsia="fr-FR"/>
        </w:rPr>
        <w:t>;</w:t>
      </w:r>
    </w:p>
    <w:p w:rsidR="004279B4" w:rsidRPr="00981390" w:rsidRDefault="004B048A" w:rsidP="00C93C65">
      <w:pPr>
        <w:pStyle w:val="Paragraphedeliste"/>
        <w:numPr>
          <w:ilvl w:val="0"/>
          <w:numId w:val="19"/>
        </w:numPr>
        <w:suppressAutoHyphens w:val="0"/>
        <w:autoSpaceDE w:val="0"/>
        <w:autoSpaceDN w:val="0"/>
        <w:adjustRightInd w:val="0"/>
        <w:spacing w:before="100" w:beforeAutospacing="1" w:after="100" w:afterAutospacing="1" w:line="360" w:lineRule="auto"/>
        <w:ind w:left="714" w:hanging="357"/>
        <w:rPr>
          <w:rFonts w:ascii="Palatino Linotype" w:hAnsi="Palatino Linotype" w:cs="Arial"/>
          <w:color w:val="000000"/>
          <w:sz w:val="22"/>
          <w:szCs w:val="22"/>
          <w:lang w:eastAsia="fr-FR"/>
        </w:rPr>
      </w:pPr>
      <w:r w:rsidRPr="00981390">
        <w:rPr>
          <w:rFonts w:ascii="Palatino Linotype" w:hAnsi="Palatino Linotype" w:cs="Arial"/>
          <w:color w:val="000000"/>
          <w:sz w:val="22"/>
          <w:szCs w:val="22"/>
          <w:lang w:eastAsia="fr-FR"/>
        </w:rPr>
        <w:t>L’aveu doit correspondre</w:t>
      </w:r>
      <w:r w:rsidR="004279B4" w:rsidRPr="00981390">
        <w:rPr>
          <w:rFonts w:ascii="Palatino Linotype" w:hAnsi="Palatino Linotype" w:cs="Arial"/>
          <w:color w:val="000000"/>
          <w:sz w:val="22"/>
          <w:szCs w:val="22"/>
          <w:lang w:eastAsia="fr-FR"/>
        </w:rPr>
        <w:t xml:space="preserve"> aux faits et aux circonstances dans lesquels les actes ont été commis</w:t>
      </w:r>
      <w:r w:rsidR="00A44F07" w:rsidRPr="00981390">
        <w:rPr>
          <w:rFonts w:ascii="Palatino Linotype" w:hAnsi="Palatino Linotype" w:cs="Arial"/>
          <w:color w:val="000000"/>
          <w:sz w:val="22"/>
          <w:szCs w:val="22"/>
          <w:lang w:eastAsia="fr-FR"/>
        </w:rPr>
        <w:t xml:space="preserve"> </w:t>
      </w:r>
      <w:r w:rsidR="004279B4" w:rsidRPr="00981390">
        <w:rPr>
          <w:rFonts w:ascii="Palatino Linotype" w:hAnsi="Palatino Linotype" w:cs="Arial"/>
          <w:color w:val="000000"/>
          <w:sz w:val="22"/>
          <w:szCs w:val="22"/>
          <w:lang w:eastAsia="fr-FR"/>
        </w:rPr>
        <w:t>;</w:t>
      </w:r>
    </w:p>
    <w:p w:rsidR="004279B4" w:rsidRPr="00981390" w:rsidRDefault="004B048A" w:rsidP="00C93C65">
      <w:pPr>
        <w:pStyle w:val="Paragraphedeliste"/>
        <w:numPr>
          <w:ilvl w:val="0"/>
          <w:numId w:val="19"/>
        </w:numPr>
        <w:suppressAutoHyphens w:val="0"/>
        <w:autoSpaceDE w:val="0"/>
        <w:autoSpaceDN w:val="0"/>
        <w:adjustRightInd w:val="0"/>
        <w:spacing w:before="100" w:beforeAutospacing="1" w:after="100" w:afterAutospacing="1" w:line="360" w:lineRule="auto"/>
        <w:ind w:left="714" w:hanging="357"/>
        <w:rPr>
          <w:rFonts w:ascii="Palatino Linotype" w:hAnsi="Palatino Linotype" w:cs="Arial"/>
          <w:color w:val="000000"/>
          <w:sz w:val="22"/>
          <w:szCs w:val="22"/>
          <w:lang w:eastAsia="fr-FR"/>
        </w:rPr>
      </w:pPr>
      <w:r w:rsidRPr="00981390">
        <w:rPr>
          <w:rFonts w:ascii="Palatino Linotype" w:hAnsi="Palatino Linotype" w:cs="Arial"/>
          <w:color w:val="000000"/>
          <w:sz w:val="22"/>
          <w:szCs w:val="22"/>
          <w:lang w:eastAsia="fr-FR"/>
        </w:rPr>
        <w:t>L’aveu doit être</w:t>
      </w:r>
      <w:r w:rsidR="004279B4" w:rsidRPr="00981390">
        <w:rPr>
          <w:rFonts w:ascii="Palatino Linotype" w:hAnsi="Palatino Linotype" w:cs="Arial"/>
          <w:color w:val="000000"/>
          <w:sz w:val="22"/>
          <w:szCs w:val="22"/>
          <w:lang w:eastAsia="fr-FR"/>
        </w:rPr>
        <w:t xml:space="preserve"> explicite et clairement formulé, sans aucune ambiguïté</w:t>
      </w:r>
      <w:r w:rsidR="00A44F07" w:rsidRPr="00981390">
        <w:rPr>
          <w:rFonts w:ascii="Palatino Linotype" w:hAnsi="Palatino Linotype" w:cs="Arial"/>
          <w:color w:val="000000"/>
          <w:sz w:val="22"/>
          <w:szCs w:val="22"/>
          <w:lang w:eastAsia="fr-FR"/>
        </w:rPr>
        <w:t xml:space="preserve"> </w:t>
      </w:r>
      <w:r w:rsidR="004279B4" w:rsidRPr="00981390">
        <w:rPr>
          <w:rFonts w:ascii="Palatino Linotype" w:hAnsi="Palatino Linotype" w:cs="Arial"/>
          <w:color w:val="000000"/>
          <w:sz w:val="22"/>
          <w:szCs w:val="22"/>
          <w:lang w:eastAsia="fr-FR"/>
        </w:rPr>
        <w:t>;</w:t>
      </w:r>
    </w:p>
    <w:p w:rsidR="004279B4" w:rsidRPr="00981390" w:rsidRDefault="004B048A" w:rsidP="00C93C65">
      <w:pPr>
        <w:pStyle w:val="Paragraphedeliste"/>
        <w:numPr>
          <w:ilvl w:val="0"/>
          <w:numId w:val="19"/>
        </w:numPr>
        <w:suppressAutoHyphens w:val="0"/>
        <w:autoSpaceDE w:val="0"/>
        <w:autoSpaceDN w:val="0"/>
        <w:adjustRightInd w:val="0"/>
        <w:spacing w:before="100" w:beforeAutospacing="1" w:after="100" w:afterAutospacing="1" w:line="360" w:lineRule="auto"/>
        <w:ind w:left="714" w:hanging="357"/>
        <w:rPr>
          <w:rFonts w:ascii="Palatino Linotype" w:hAnsi="Palatino Linotype" w:cs="Arial"/>
          <w:color w:val="000000"/>
          <w:sz w:val="22"/>
          <w:szCs w:val="22"/>
          <w:lang w:eastAsia="fr-FR"/>
        </w:rPr>
      </w:pPr>
      <w:r w:rsidRPr="00981390">
        <w:rPr>
          <w:rFonts w:ascii="Palatino Linotype" w:hAnsi="Palatino Linotype" w:cs="Arial"/>
          <w:color w:val="000000"/>
          <w:sz w:val="22"/>
          <w:szCs w:val="22"/>
          <w:lang w:eastAsia="fr-FR"/>
        </w:rPr>
        <w:t>L’aveu doit être formulé</w:t>
      </w:r>
      <w:r w:rsidR="004279B4" w:rsidRPr="00981390">
        <w:rPr>
          <w:rFonts w:ascii="Palatino Linotype" w:hAnsi="Palatino Linotype" w:cs="Arial"/>
          <w:color w:val="000000"/>
          <w:sz w:val="22"/>
          <w:szCs w:val="22"/>
          <w:lang w:eastAsia="fr-FR"/>
        </w:rPr>
        <w:t xml:space="preserve"> par une personne jouissant de toutes ses facultés mentales</w:t>
      </w:r>
      <w:r w:rsidR="00A44F07" w:rsidRPr="00981390">
        <w:rPr>
          <w:rFonts w:ascii="Palatino Linotype" w:hAnsi="Palatino Linotype" w:cs="Arial"/>
          <w:color w:val="000000"/>
          <w:sz w:val="22"/>
          <w:szCs w:val="22"/>
          <w:lang w:eastAsia="fr-FR"/>
        </w:rPr>
        <w:t xml:space="preserve"> </w:t>
      </w:r>
      <w:r w:rsidR="004279B4" w:rsidRPr="00981390">
        <w:rPr>
          <w:rFonts w:ascii="Palatino Linotype" w:hAnsi="Palatino Linotype" w:cs="Arial"/>
          <w:color w:val="000000"/>
          <w:sz w:val="22"/>
          <w:szCs w:val="22"/>
          <w:lang w:eastAsia="fr-FR"/>
        </w:rPr>
        <w:t>;</w:t>
      </w:r>
    </w:p>
    <w:p w:rsidR="00696AF9" w:rsidRPr="00981390" w:rsidRDefault="004279B4" w:rsidP="0062299F">
      <w:pPr>
        <w:pStyle w:val="Paragraphedeliste"/>
        <w:numPr>
          <w:ilvl w:val="0"/>
          <w:numId w:val="19"/>
        </w:numPr>
        <w:suppressAutoHyphens w:val="0"/>
        <w:autoSpaceDE w:val="0"/>
        <w:autoSpaceDN w:val="0"/>
        <w:adjustRightInd w:val="0"/>
        <w:spacing w:before="100" w:beforeAutospacing="1" w:after="100" w:afterAutospacing="1" w:line="360" w:lineRule="auto"/>
        <w:ind w:left="714" w:hanging="357"/>
        <w:jc w:val="both"/>
        <w:rPr>
          <w:rFonts w:ascii="Palatino Linotype" w:hAnsi="Palatino Linotype" w:cs="Arial"/>
          <w:color w:val="000000"/>
          <w:sz w:val="22"/>
          <w:szCs w:val="22"/>
          <w:lang w:eastAsia="fr-FR"/>
        </w:rPr>
      </w:pPr>
      <w:r w:rsidRPr="00981390">
        <w:rPr>
          <w:rFonts w:ascii="Palatino Linotype" w:hAnsi="Palatino Linotype" w:cs="Arial"/>
          <w:color w:val="000000"/>
          <w:sz w:val="22"/>
          <w:szCs w:val="22"/>
          <w:lang w:eastAsia="fr-FR"/>
        </w:rPr>
        <w:t xml:space="preserve"> </w:t>
      </w:r>
      <w:r w:rsidR="004B048A" w:rsidRPr="00981390">
        <w:rPr>
          <w:rFonts w:ascii="Palatino Linotype" w:hAnsi="Palatino Linotype" w:cs="Arial"/>
          <w:color w:val="000000"/>
          <w:sz w:val="22"/>
          <w:szCs w:val="22"/>
          <w:lang w:eastAsia="fr-FR"/>
        </w:rPr>
        <w:t>L’aveu doit être</w:t>
      </w:r>
      <w:r w:rsidRPr="00981390">
        <w:rPr>
          <w:rFonts w:ascii="Palatino Linotype" w:hAnsi="Palatino Linotype" w:cs="Arial"/>
          <w:color w:val="000000"/>
          <w:sz w:val="22"/>
          <w:szCs w:val="22"/>
          <w:lang w:eastAsia="fr-FR"/>
        </w:rPr>
        <w:t xml:space="preserve"> formulé volontairement par l’accusé. Tout aveu obtenu par la violence, la contrainte ou la torture est nul. De même, tout aveu donnant lieu à un lien de causalité entre les déclarations faites et un recours à la contrainte, à la violence ou à la torture doit être écarté. </w:t>
      </w:r>
    </w:p>
    <w:p w:rsidR="0031316C" w:rsidRPr="00981390" w:rsidRDefault="003D130A" w:rsidP="0031316C">
      <w:pPr>
        <w:pStyle w:val="Paragraphedeliste"/>
        <w:numPr>
          <w:ilvl w:val="0"/>
          <w:numId w:val="19"/>
        </w:numPr>
        <w:suppressAutoHyphens w:val="0"/>
        <w:autoSpaceDE w:val="0"/>
        <w:autoSpaceDN w:val="0"/>
        <w:adjustRightInd w:val="0"/>
        <w:spacing w:before="100" w:beforeAutospacing="1" w:after="100" w:afterAutospacing="1" w:line="360" w:lineRule="auto"/>
        <w:ind w:left="714" w:hanging="357"/>
        <w:jc w:val="both"/>
        <w:rPr>
          <w:rFonts w:ascii="Palatino Linotype" w:hAnsi="Palatino Linotype" w:cs="Arial"/>
          <w:color w:val="000000"/>
          <w:sz w:val="22"/>
          <w:szCs w:val="22"/>
          <w:lang w:eastAsia="fr-FR"/>
        </w:rPr>
      </w:pPr>
      <w:r w:rsidRPr="00981390">
        <w:rPr>
          <w:rFonts w:ascii="Palatino Linotype" w:hAnsi="Palatino Linotype" w:cs="Arial"/>
          <w:color w:val="000000"/>
          <w:sz w:val="22"/>
          <w:szCs w:val="22"/>
          <w:lang w:eastAsia="fr-FR"/>
        </w:rPr>
        <w:t xml:space="preserve">Ne pas y avoir de </w:t>
      </w:r>
      <w:r w:rsidR="00EC0C8B" w:rsidRPr="00981390">
        <w:rPr>
          <w:rFonts w:ascii="Palatino Linotype" w:hAnsi="Palatino Linotype" w:cs="Arial"/>
          <w:color w:val="000000"/>
          <w:sz w:val="22"/>
          <w:szCs w:val="22"/>
          <w:lang w:eastAsia="fr-FR"/>
        </w:rPr>
        <w:t>preuves contraire à l’aveu ;</w:t>
      </w:r>
    </w:p>
    <w:p w:rsidR="00EF6EF4" w:rsidRPr="00981390" w:rsidRDefault="0031316C" w:rsidP="00EF6EF4">
      <w:pPr>
        <w:pStyle w:val="Paragraphedeliste"/>
        <w:numPr>
          <w:ilvl w:val="0"/>
          <w:numId w:val="19"/>
        </w:numPr>
        <w:suppressAutoHyphens w:val="0"/>
        <w:autoSpaceDE w:val="0"/>
        <w:autoSpaceDN w:val="0"/>
        <w:adjustRightInd w:val="0"/>
        <w:spacing w:before="100" w:beforeAutospacing="1" w:after="100" w:afterAutospacing="1" w:line="360" w:lineRule="auto"/>
        <w:ind w:left="714" w:hanging="357"/>
        <w:jc w:val="both"/>
        <w:rPr>
          <w:rFonts w:ascii="Palatino Linotype" w:hAnsi="Palatino Linotype" w:cs="Arial"/>
          <w:color w:val="000000"/>
          <w:sz w:val="22"/>
          <w:szCs w:val="22"/>
          <w:lang w:eastAsia="fr-FR"/>
        </w:rPr>
      </w:pPr>
      <w:r w:rsidRPr="00981390">
        <w:rPr>
          <w:rStyle w:val="hps"/>
        </w:rPr>
        <w:t>L</w:t>
      </w:r>
      <w:r w:rsidRPr="00981390">
        <w:rPr>
          <w:rFonts w:ascii="Palatino Linotype" w:hAnsi="Palatino Linotype" w:cs="Arial"/>
          <w:color w:val="000000"/>
          <w:sz w:val="22"/>
          <w:szCs w:val="22"/>
          <w:lang w:eastAsia="fr-FR"/>
        </w:rPr>
        <w:t xml:space="preserve">e tribunal ne peut se prononcer qu’en vertu des arguments présentés et discutés lors de l’audience </w:t>
      </w:r>
      <w:r w:rsidR="00124DC9" w:rsidRPr="00981390">
        <w:rPr>
          <w:rFonts w:ascii="Palatino Linotype" w:hAnsi="Palatino Linotype" w:cs="Arial"/>
          <w:color w:val="000000"/>
          <w:sz w:val="22"/>
          <w:szCs w:val="22"/>
          <w:lang w:eastAsia="fr-FR"/>
        </w:rPr>
        <w:t>(</w:t>
      </w:r>
      <w:r w:rsidR="00124DC9" w:rsidRPr="00981390">
        <w:rPr>
          <w:rFonts w:ascii="Palatino Linotype" w:hAnsi="Palatino Linotype" w:cs="Arial"/>
          <w:i/>
          <w:iCs/>
          <w:color w:val="000000"/>
          <w:sz w:val="22"/>
          <w:szCs w:val="22"/>
          <w:lang w:eastAsia="fr-FR"/>
        </w:rPr>
        <w:t>article</w:t>
      </w:r>
      <w:r w:rsidRPr="00981390">
        <w:rPr>
          <w:rFonts w:ascii="Palatino Linotype" w:hAnsi="Palatino Linotype" w:cs="Arial"/>
          <w:i/>
          <w:iCs/>
          <w:color w:val="000000"/>
          <w:sz w:val="22"/>
          <w:szCs w:val="22"/>
          <w:lang w:eastAsia="fr-FR"/>
        </w:rPr>
        <w:t xml:space="preserve"> 287</w:t>
      </w:r>
      <w:r w:rsidRPr="00981390">
        <w:rPr>
          <w:rFonts w:ascii="Palatino Linotype" w:hAnsi="Palatino Linotype" w:cs="Arial"/>
          <w:color w:val="000000"/>
          <w:sz w:val="22"/>
          <w:szCs w:val="22"/>
          <w:lang w:eastAsia="fr-FR"/>
        </w:rPr>
        <w:t>).</w:t>
      </w:r>
    </w:p>
    <w:p w:rsidR="00EF6EF4" w:rsidRPr="00981390" w:rsidRDefault="00EF6EF4" w:rsidP="00EF6EF4">
      <w:pPr>
        <w:suppressAutoHyphens w:val="0"/>
        <w:autoSpaceDE w:val="0"/>
        <w:autoSpaceDN w:val="0"/>
        <w:adjustRightInd w:val="0"/>
        <w:spacing w:before="100" w:beforeAutospacing="1" w:after="100" w:afterAutospacing="1" w:line="360" w:lineRule="auto"/>
        <w:jc w:val="both"/>
        <w:rPr>
          <w:rFonts w:ascii="Palatino Linotype" w:hAnsi="Palatino Linotype" w:cs="Arial"/>
          <w:color w:val="000000"/>
          <w:sz w:val="22"/>
          <w:szCs w:val="22"/>
          <w:lang w:eastAsia="fr-FR"/>
        </w:rPr>
      </w:pPr>
      <w:r w:rsidRPr="00981390">
        <w:rPr>
          <w:rFonts w:ascii="Palatino Linotype" w:hAnsi="Palatino Linotype" w:cs="Arial"/>
          <w:color w:val="000000"/>
          <w:sz w:val="22"/>
          <w:szCs w:val="22"/>
          <w:lang w:eastAsia="fr-FR"/>
        </w:rPr>
        <w:t>Le tribunal ne peut rendre une décision qu’après avoir entendu les plaidoiries prononcées lors de l’audience et discutées oralement devant lui (</w:t>
      </w:r>
      <w:r w:rsidRPr="00981390">
        <w:rPr>
          <w:rFonts w:ascii="Palatino Linotype" w:hAnsi="Palatino Linotype" w:cs="Arial"/>
          <w:i/>
          <w:iCs/>
          <w:color w:val="000000"/>
          <w:sz w:val="22"/>
          <w:szCs w:val="22"/>
          <w:lang w:eastAsia="fr-FR"/>
        </w:rPr>
        <w:t>article 287</w:t>
      </w:r>
      <w:r w:rsidRPr="00981390">
        <w:rPr>
          <w:rFonts w:ascii="Palatino Linotype" w:hAnsi="Palatino Linotype" w:cs="Arial"/>
          <w:color w:val="000000"/>
          <w:sz w:val="22"/>
          <w:szCs w:val="22"/>
          <w:lang w:eastAsia="fr-FR"/>
        </w:rPr>
        <w:t>), étant donné que l’accusé est présumé innocent jusqu’à ce que sa culpabilité soit prouvée par la justice à l’issue d’un procès équitable dans lequel il aura bénéficié de toutes les garanties juridiques nécessaires (</w:t>
      </w:r>
      <w:r w:rsidRPr="00981390">
        <w:rPr>
          <w:rFonts w:ascii="Palatino Linotype" w:hAnsi="Palatino Linotype" w:cs="Arial"/>
          <w:i/>
          <w:iCs/>
          <w:color w:val="000000"/>
          <w:sz w:val="22"/>
          <w:szCs w:val="22"/>
          <w:lang w:eastAsia="fr-FR"/>
        </w:rPr>
        <w:t>article 1</w:t>
      </w:r>
      <w:r w:rsidRPr="00981390">
        <w:rPr>
          <w:rFonts w:ascii="Palatino Linotype" w:hAnsi="Palatino Linotype" w:cs="Arial"/>
          <w:color w:val="000000"/>
          <w:sz w:val="22"/>
          <w:szCs w:val="22"/>
          <w:lang w:eastAsia="fr-FR"/>
        </w:rPr>
        <w:t xml:space="preserve">). </w:t>
      </w:r>
    </w:p>
    <w:p w:rsidR="001E0289" w:rsidRDefault="001E0289" w:rsidP="001E0289">
      <w:pPr>
        <w:suppressAutoHyphens w:val="0"/>
        <w:autoSpaceDE w:val="0"/>
        <w:autoSpaceDN w:val="0"/>
        <w:adjustRightInd w:val="0"/>
        <w:spacing w:line="240" w:lineRule="auto"/>
        <w:rPr>
          <w:rFonts w:eastAsiaTheme="minorHAnsi"/>
          <w:lang w:val="fr-FR"/>
        </w:rPr>
      </w:pPr>
    </w:p>
    <w:p w:rsidR="00D337BB" w:rsidRDefault="00721DBF" w:rsidP="001E0289">
      <w:pPr>
        <w:suppressAutoHyphens w:val="0"/>
        <w:autoSpaceDE w:val="0"/>
        <w:autoSpaceDN w:val="0"/>
        <w:adjustRightInd w:val="0"/>
        <w:spacing w:line="240" w:lineRule="auto"/>
        <w:rPr>
          <w:rFonts w:ascii="Garamond" w:hAnsi="Garamond" w:cs="Arial"/>
          <w:b/>
          <w:bCs/>
          <w:i/>
          <w:iCs/>
          <w:color w:val="000000"/>
          <w:sz w:val="28"/>
          <w:szCs w:val="28"/>
          <w:u w:val="single"/>
          <w:lang w:val="fr-FR" w:eastAsia="fr-FR"/>
        </w:rPr>
      </w:pPr>
      <w:r w:rsidRPr="00953C22">
        <w:rPr>
          <w:rFonts w:ascii="Garamond" w:hAnsi="Garamond" w:cs="Arial"/>
          <w:b/>
          <w:bCs/>
          <w:i/>
          <w:iCs/>
          <w:color w:val="000000"/>
          <w:sz w:val="28"/>
          <w:szCs w:val="28"/>
          <w:u w:val="single"/>
          <w:lang w:val="fr-FR" w:eastAsia="fr-FR"/>
        </w:rPr>
        <w:t xml:space="preserve">Point C, paragraphe </w:t>
      </w:r>
      <w:r>
        <w:rPr>
          <w:rFonts w:ascii="Garamond" w:hAnsi="Garamond" w:cs="Arial"/>
          <w:b/>
          <w:bCs/>
          <w:i/>
          <w:iCs/>
          <w:color w:val="000000"/>
          <w:sz w:val="28"/>
          <w:szCs w:val="28"/>
          <w:u w:val="single"/>
          <w:lang w:val="fr-FR" w:eastAsia="fr-FR"/>
        </w:rPr>
        <w:t>18</w:t>
      </w:r>
      <w:r w:rsidR="00A723B2">
        <w:rPr>
          <w:rFonts w:ascii="Garamond" w:hAnsi="Garamond" w:cs="Arial"/>
          <w:b/>
          <w:bCs/>
          <w:i/>
          <w:iCs/>
          <w:color w:val="000000"/>
          <w:sz w:val="28"/>
          <w:szCs w:val="28"/>
          <w:u w:val="single"/>
          <w:lang w:val="fr-FR" w:eastAsia="fr-FR"/>
        </w:rPr>
        <w:t> :</w:t>
      </w:r>
    </w:p>
    <w:p w:rsidR="001E0289" w:rsidRPr="001E0289" w:rsidRDefault="001E0289" w:rsidP="001E0289">
      <w:pPr>
        <w:suppressAutoHyphens w:val="0"/>
        <w:autoSpaceDE w:val="0"/>
        <w:autoSpaceDN w:val="0"/>
        <w:adjustRightInd w:val="0"/>
        <w:spacing w:line="240" w:lineRule="auto"/>
        <w:rPr>
          <w:rFonts w:eastAsiaTheme="minorHAnsi"/>
          <w:lang w:val="fr-FR"/>
        </w:rPr>
      </w:pPr>
    </w:p>
    <w:p w:rsidR="00DF6EB5" w:rsidRPr="00184F85" w:rsidRDefault="00DF6EB5" w:rsidP="00DF6EB5">
      <w:pPr>
        <w:suppressAutoHyphens w:val="0"/>
        <w:spacing w:before="100" w:beforeAutospacing="1" w:after="100" w:afterAutospacing="1" w:line="360" w:lineRule="auto"/>
        <w:ind w:right="-32"/>
        <w:contextualSpacing/>
        <w:jc w:val="lowKashida"/>
        <w:rPr>
          <w:rFonts w:eastAsia="Calibri"/>
          <w:b/>
          <w:bCs/>
          <w:sz w:val="24"/>
          <w:szCs w:val="24"/>
          <w:u w:val="single"/>
          <w:lang w:val="fr-FR"/>
        </w:rPr>
      </w:pPr>
      <w:r w:rsidRPr="00184F85">
        <w:rPr>
          <w:rFonts w:eastAsia="Calibri"/>
          <w:b/>
          <w:bCs/>
          <w:sz w:val="24"/>
          <w:szCs w:val="24"/>
          <w:u w:val="single"/>
          <w:lang w:val="fr-FR"/>
        </w:rPr>
        <w:t>En ce qui concerne le refus d’autoriser les associations de la société civile à effectuer des visites aux</w:t>
      </w:r>
      <w:r>
        <w:rPr>
          <w:rFonts w:eastAsia="Calibri"/>
          <w:b/>
          <w:bCs/>
          <w:sz w:val="24"/>
          <w:szCs w:val="24"/>
          <w:u w:val="single"/>
          <w:lang w:val="fr-FR"/>
        </w:rPr>
        <w:t xml:space="preserve"> établissements pénitentiaires et l’a</w:t>
      </w:r>
      <w:r w:rsidRPr="00184F85">
        <w:rPr>
          <w:rFonts w:eastAsia="Calibri"/>
          <w:b/>
          <w:bCs/>
          <w:sz w:val="24"/>
          <w:szCs w:val="24"/>
          <w:u w:val="single"/>
          <w:lang w:val="fr-FR"/>
        </w:rPr>
        <w:t>bsence d'informations sur les résultats des visites effectuées par les comités régionaux aux prisons</w:t>
      </w:r>
      <w:r>
        <w:rPr>
          <w:rFonts w:eastAsia="Calibri"/>
          <w:b/>
          <w:bCs/>
          <w:sz w:val="24"/>
          <w:szCs w:val="24"/>
          <w:u w:val="single"/>
          <w:lang w:val="fr-FR"/>
        </w:rPr>
        <w:t> :</w:t>
      </w:r>
    </w:p>
    <w:p w:rsidR="00DF6EB5" w:rsidRDefault="00DF6EB5" w:rsidP="00DF6EB5">
      <w:pPr>
        <w:suppressAutoHyphens w:val="0"/>
        <w:spacing w:before="100" w:beforeAutospacing="1" w:after="100" w:afterAutospacing="1" w:line="360" w:lineRule="auto"/>
        <w:ind w:right="-32"/>
        <w:contextualSpacing/>
        <w:jc w:val="lowKashida"/>
        <w:rPr>
          <w:rFonts w:ascii="Palatino Linotype" w:hAnsi="Palatino Linotype" w:cs="Arial"/>
          <w:color w:val="000000"/>
          <w:sz w:val="22"/>
          <w:szCs w:val="22"/>
          <w:lang w:eastAsia="fr-FR"/>
        </w:rPr>
      </w:pPr>
      <w:r w:rsidRPr="00184F85">
        <w:rPr>
          <w:rFonts w:ascii="Palatino Linotype" w:hAnsi="Palatino Linotype" w:cs="Arial"/>
          <w:color w:val="000000"/>
          <w:sz w:val="22"/>
          <w:szCs w:val="22"/>
          <w:lang w:eastAsia="fr-FR"/>
        </w:rPr>
        <w:t>Pour ce qui a trait  aux rapports élaborés par le Comité régional chargé d’effectuer  des visites aux prisons, il convient de signaler que cette observation a fait l'objet de la réponse apportée à la question n° 14 (faisant  partie des 61 questions évo</w:t>
      </w:r>
      <w:r w:rsidR="005A3F4B">
        <w:rPr>
          <w:rFonts w:ascii="Palatino Linotype" w:hAnsi="Palatino Linotype" w:cs="Arial"/>
          <w:color w:val="000000"/>
          <w:sz w:val="22"/>
          <w:szCs w:val="22"/>
          <w:lang w:eastAsia="fr-FR"/>
        </w:rPr>
        <w:t xml:space="preserve">quées).  Ces Comités régionaux </w:t>
      </w:r>
      <w:r w:rsidRPr="00184F85">
        <w:rPr>
          <w:rFonts w:ascii="Palatino Linotype" w:hAnsi="Palatino Linotype" w:cs="Arial"/>
          <w:color w:val="000000"/>
          <w:sz w:val="22"/>
          <w:szCs w:val="22"/>
          <w:lang w:eastAsia="fr-FR"/>
        </w:rPr>
        <w:t xml:space="preserve">dressent </w:t>
      </w:r>
      <w:r w:rsidRPr="00184F85">
        <w:rPr>
          <w:rFonts w:ascii="Palatino Linotype" w:hAnsi="Palatino Linotype" w:cs="Arial"/>
          <w:color w:val="000000"/>
          <w:sz w:val="22"/>
          <w:szCs w:val="22"/>
          <w:lang w:eastAsia="fr-FR"/>
        </w:rPr>
        <w:lastRenderedPageBreak/>
        <w:t>des rapports à l’issue de chaque visite qu’ils soumettent au Ministre de la Justice ; celui-ci peut à son tour les soumettre aux parties compétentes  au cas où il existe des dysfonctionnements qui exigent  que des mesures administratives ou disciplinaires soient prises. Dans ce cadre,  le Ministère de la Justice a adressé plusieurs correspondances au Délégué général de l'Administration Pénitentiaire et de la Réinsertion au sujet de certains établissements pénitentiaires qui ne disposent pas de commodités et de moyens de divertissement pour les prisonniers, sachant que le manque de ces moyens est lié à la faiblesse des capacités et des ressources financières ; il ne saurait donc être considéré comme une mainmise sur les droits des prisonniers.</w:t>
      </w:r>
    </w:p>
    <w:p w:rsidR="00012603" w:rsidRPr="00981390" w:rsidRDefault="00012603" w:rsidP="003B37EA">
      <w:pPr>
        <w:suppressAutoHyphens w:val="0"/>
        <w:spacing w:before="100" w:beforeAutospacing="1" w:after="100" w:afterAutospacing="1" w:line="360" w:lineRule="auto"/>
        <w:ind w:right="-32"/>
        <w:contextualSpacing/>
        <w:jc w:val="lowKashida"/>
        <w:rPr>
          <w:rFonts w:ascii="Palatino Linotype" w:hAnsi="Palatino Linotype" w:cs="Arial"/>
          <w:color w:val="000000"/>
          <w:sz w:val="22"/>
          <w:szCs w:val="22"/>
          <w:lang w:eastAsia="fr-FR"/>
        </w:rPr>
      </w:pPr>
      <w:r w:rsidRPr="00981390">
        <w:rPr>
          <w:rFonts w:ascii="Palatino Linotype" w:hAnsi="Palatino Linotype" w:cs="Arial"/>
          <w:color w:val="000000"/>
          <w:sz w:val="22"/>
          <w:szCs w:val="22"/>
          <w:lang w:eastAsia="fr-FR"/>
        </w:rPr>
        <w:t>De même, il sied de préciser que les comités régionaux et vu la qualité des organismes et des</w:t>
      </w:r>
      <w:r w:rsidR="00313465" w:rsidRPr="00981390">
        <w:rPr>
          <w:rFonts w:ascii="Palatino Linotype" w:hAnsi="Palatino Linotype" w:cs="Arial"/>
          <w:color w:val="000000"/>
          <w:sz w:val="22"/>
          <w:szCs w:val="22"/>
          <w:lang w:eastAsia="fr-FR"/>
        </w:rPr>
        <w:t xml:space="preserve"> </w:t>
      </w:r>
      <w:r w:rsidRPr="00981390">
        <w:rPr>
          <w:rFonts w:ascii="Palatino Linotype" w:hAnsi="Palatino Linotype" w:cs="Arial"/>
          <w:color w:val="000000"/>
          <w:sz w:val="22"/>
          <w:szCs w:val="22"/>
          <w:lang w:eastAsia="fr-FR"/>
        </w:rPr>
        <w:t xml:space="preserve">personnalités représentés, et les </w:t>
      </w:r>
      <w:r w:rsidR="001C0DB8" w:rsidRPr="00981390">
        <w:rPr>
          <w:rFonts w:ascii="Palatino Linotype" w:hAnsi="Palatino Linotype" w:cs="Arial"/>
          <w:color w:val="000000"/>
          <w:sz w:val="22"/>
          <w:szCs w:val="22"/>
          <w:lang w:eastAsia="fr-FR"/>
        </w:rPr>
        <w:t>attributions</w:t>
      </w:r>
      <w:r w:rsidRPr="00981390">
        <w:rPr>
          <w:rFonts w:ascii="Palatino Linotype" w:hAnsi="Palatino Linotype" w:cs="Arial"/>
          <w:color w:val="000000"/>
          <w:sz w:val="22"/>
          <w:szCs w:val="22"/>
          <w:lang w:eastAsia="fr-FR"/>
        </w:rPr>
        <w:t xml:space="preserve"> qui lui sont conférés par la loi, </w:t>
      </w:r>
      <w:r w:rsidR="001C0DB8" w:rsidRPr="00981390">
        <w:rPr>
          <w:rFonts w:ascii="Palatino Linotype" w:hAnsi="Palatino Linotype" w:cs="Arial"/>
          <w:color w:val="000000"/>
          <w:sz w:val="22"/>
          <w:szCs w:val="22"/>
          <w:lang w:eastAsia="fr-FR"/>
        </w:rPr>
        <w:t>prennent des mesures immédiates, suite</w:t>
      </w:r>
      <w:r w:rsidRPr="00981390">
        <w:rPr>
          <w:rFonts w:ascii="Palatino Linotype" w:hAnsi="Palatino Linotype" w:cs="Arial"/>
          <w:color w:val="000000"/>
          <w:sz w:val="22"/>
          <w:szCs w:val="22"/>
          <w:lang w:eastAsia="fr-FR"/>
        </w:rPr>
        <w:t xml:space="preserve"> </w:t>
      </w:r>
      <w:r w:rsidR="001C0DB8" w:rsidRPr="00981390">
        <w:rPr>
          <w:rFonts w:ascii="Palatino Linotype" w:hAnsi="Palatino Linotype" w:cs="Arial"/>
          <w:color w:val="000000"/>
          <w:sz w:val="22"/>
          <w:szCs w:val="22"/>
          <w:lang w:eastAsia="fr-FR"/>
        </w:rPr>
        <w:t>aux</w:t>
      </w:r>
      <w:r w:rsidRPr="00981390">
        <w:rPr>
          <w:rFonts w:ascii="Palatino Linotype" w:hAnsi="Palatino Linotype" w:cs="Arial"/>
          <w:color w:val="000000"/>
          <w:sz w:val="22"/>
          <w:szCs w:val="22"/>
          <w:lang w:eastAsia="fr-FR"/>
        </w:rPr>
        <w:t xml:space="preserve"> visites effectuées </w:t>
      </w:r>
      <w:r w:rsidR="001C0DB8" w:rsidRPr="00981390">
        <w:rPr>
          <w:rFonts w:ascii="Palatino Linotype" w:hAnsi="Palatino Linotype" w:cs="Arial"/>
          <w:color w:val="000000"/>
          <w:sz w:val="22"/>
          <w:szCs w:val="22"/>
          <w:lang w:eastAsia="fr-FR"/>
        </w:rPr>
        <w:t xml:space="preserve">dans les prisons, surtout quand celles-ci </w:t>
      </w:r>
      <w:r w:rsidRPr="00981390">
        <w:rPr>
          <w:rFonts w:ascii="Palatino Linotype" w:hAnsi="Palatino Linotype" w:cs="Arial"/>
          <w:color w:val="000000"/>
          <w:sz w:val="22"/>
          <w:szCs w:val="22"/>
          <w:lang w:eastAsia="fr-FR"/>
        </w:rPr>
        <w:t>sont utiles pour résoudre certains problèmes</w:t>
      </w:r>
      <w:r w:rsidR="0050577F" w:rsidRPr="00981390">
        <w:rPr>
          <w:rFonts w:ascii="Palatino Linotype" w:hAnsi="Palatino Linotype" w:cs="Arial"/>
          <w:color w:val="000000"/>
          <w:sz w:val="22"/>
          <w:szCs w:val="22"/>
          <w:lang w:eastAsia="fr-FR"/>
        </w:rPr>
        <w:t xml:space="preserve"> procéduraux et</w:t>
      </w:r>
      <w:r w:rsidRPr="00981390">
        <w:rPr>
          <w:rFonts w:ascii="Palatino Linotype" w:hAnsi="Palatino Linotype" w:cs="Arial"/>
          <w:color w:val="000000"/>
          <w:sz w:val="22"/>
          <w:szCs w:val="22"/>
          <w:lang w:eastAsia="fr-FR"/>
        </w:rPr>
        <w:t xml:space="preserve"> administratifs </w:t>
      </w:r>
      <w:r w:rsidR="0050577F" w:rsidRPr="00981390">
        <w:rPr>
          <w:rFonts w:ascii="Palatino Linotype" w:hAnsi="Palatino Linotype" w:cs="Arial"/>
          <w:color w:val="000000"/>
          <w:sz w:val="22"/>
          <w:szCs w:val="22"/>
          <w:lang w:eastAsia="fr-FR"/>
        </w:rPr>
        <w:t>relatifs à la gestion locale au sein de l’institution</w:t>
      </w:r>
      <w:r w:rsidRPr="00981390">
        <w:rPr>
          <w:rFonts w:ascii="Palatino Linotype" w:hAnsi="Palatino Linotype" w:cs="Arial"/>
          <w:color w:val="000000"/>
          <w:sz w:val="22"/>
          <w:szCs w:val="22"/>
          <w:lang w:eastAsia="fr-FR"/>
        </w:rPr>
        <w:t xml:space="preserve"> </w:t>
      </w:r>
      <w:r w:rsidR="0050577F" w:rsidRPr="00981390">
        <w:rPr>
          <w:rFonts w:ascii="Palatino Linotype" w:hAnsi="Palatino Linotype" w:cs="Arial"/>
          <w:color w:val="000000"/>
          <w:sz w:val="22"/>
          <w:szCs w:val="22"/>
          <w:lang w:eastAsia="fr-FR"/>
        </w:rPr>
        <w:t xml:space="preserve">pénitentiaire en relation avec les services régionaux compétents en la matière. Aussi, ces comités </w:t>
      </w:r>
      <w:r w:rsidR="003B37EA" w:rsidRPr="00981390">
        <w:rPr>
          <w:rFonts w:ascii="Palatino Linotype" w:hAnsi="Palatino Linotype" w:cs="Arial"/>
          <w:color w:val="000000"/>
          <w:sz w:val="22"/>
          <w:szCs w:val="22"/>
          <w:lang w:eastAsia="fr-FR"/>
        </w:rPr>
        <w:t>visent à fournir et garantir les moyens d’assistance et d’aide nécessaires afin d'améliorer les conditions de détention des prisonniers.</w:t>
      </w:r>
    </w:p>
    <w:p w:rsidR="00012603" w:rsidRDefault="00012603" w:rsidP="00DF6EB5">
      <w:pPr>
        <w:suppressAutoHyphens w:val="0"/>
        <w:spacing w:before="100" w:beforeAutospacing="1" w:after="100" w:afterAutospacing="1" w:line="360" w:lineRule="auto"/>
        <w:ind w:right="-32"/>
        <w:contextualSpacing/>
        <w:jc w:val="lowKashida"/>
        <w:rPr>
          <w:rFonts w:ascii="Palatino Linotype" w:hAnsi="Palatino Linotype" w:cs="Arial"/>
          <w:color w:val="000000"/>
          <w:sz w:val="22"/>
          <w:szCs w:val="22"/>
          <w:lang w:eastAsia="fr-FR"/>
        </w:rPr>
      </w:pPr>
    </w:p>
    <w:p w:rsidR="00DF6EB5" w:rsidRPr="008736B3" w:rsidRDefault="00DF6EB5" w:rsidP="00DF6EB5">
      <w:pPr>
        <w:suppressAutoHyphens w:val="0"/>
        <w:spacing w:before="100" w:beforeAutospacing="1" w:after="100" w:afterAutospacing="1" w:line="360" w:lineRule="auto"/>
        <w:ind w:right="-32"/>
        <w:contextualSpacing/>
        <w:jc w:val="lowKashida"/>
        <w:rPr>
          <w:rFonts w:eastAsia="Calibri"/>
          <w:b/>
          <w:bCs/>
          <w:sz w:val="24"/>
          <w:szCs w:val="24"/>
          <w:u w:val="single"/>
          <w:lang w:val="fr-FR"/>
        </w:rPr>
      </w:pPr>
      <w:r w:rsidRPr="008736B3">
        <w:rPr>
          <w:rFonts w:eastAsia="Calibri"/>
          <w:b/>
          <w:bCs/>
          <w:sz w:val="24"/>
          <w:szCs w:val="24"/>
          <w:u w:val="single"/>
          <w:lang w:val="fr-FR"/>
        </w:rPr>
        <w:t>Nombre de visites effectuées par le parquet général aux lieux de détention.</w:t>
      </w:r>
    </w:p>
    <w:p w:rsidR="004759F9" w:rsidRDefault="00DF6EB5" w:rsidP="00FF2F42">
      <w:pPr>
        <w:suppressAutoHyphens w:val="0"/>
        <w:spacing w:before="100" w:beforeAutospacing="1" w:after="100" w:afterAutospacing="1" w:line="360" w:lineRule="auto"/>
        <w:ind w:right="-34"/>
        <w:contextualSpacing/>
        <w:jc w:val="lowKashida"/>
        <w:rPr>
          <w:rFonts w:ascii="Palatino Linotype" w:hAnsi="Palatino Linotype" w:cs="Arial"/>
          <w:sz w:val="22"/>
          <w:szCs w:val="22"/>
          <w:lang w:val="fr-FR" w:eastAsia="fr-FR"/>
        </w:rPr>
      </w:pPr>
      <w:r w:rsidRPr="008736B3">
        <w:rPr>
          <w:rFonts w:ascii="Palatino Linotype" w:hAnsi="Palatino Linotype" w:cs="Arial"/>
          <w:sz w:val="22"/>
          <w:szCs w:val="22"/>
          <w:lang w:val="fr-FR" w:eastAsia="fr-FR"/>
        </w:rPr>
        <w:t>Aux termes de l'article 45 du Code de procédure pénale, le Procureur du Roi effectue des visites d'inspection aux centres de détention dans les postes relevant de la police ou de la gendarmerie royale. Ces visites sont effectuées soit par le Procureur du Roi en personne, soit par l’un de ses substituts, et ce au moins une fois par semaine et sans préavis.  Au cours  de chaque visite, il s’enquiert  des conditions de détention des personnes placées en garde à vue, reçoit leurs déclarations, et contrôle également le registre tenu par la police judiciaire et réservé à cet effet.</w:t>
      </w:r>
    </w:p>
    <w:p w:rsidR="00A24B14" w:rsidRDefault="004759F9" w:rsidP="004759F9">
      <w:pPr>
        <w:suppressAutoHyphens w:val="0"/>
        <w:spacing w:before="100" w:beforeAutospacing="1" w:after="100" w:afterAutospacing="1" w:line="360" w:lineRule="auto"/>
        <w:ind w:right="-34"/>
        <w:contextualSpacing/>
        <w:jc w:val="lowKashida"/>
        <w:rPr>
          <w:rFonts w:ascii="Palatino Linotype" w:hAnsi="Palatino Linotype" w:cs="Arial"/>
          <w:sz w:val="22"/>
          <w:szCs w:val="22"/>
          <w:lang w:val="fr-FR" w:eastAsia="fr-FR"/>
        </w:rPr>
      </w:pPr>
      <w:r w:rsidRPr="00981390">
        <w:rPr>
          <w:rFonts w:ascii="Palatino Linotype" w:hAnsi="Palatino Linotype" w:cs="Arial"/>
          <w:sz w:val="22"/>
          <w:szCs w:val="22"/>
          <w:lang w:val="fr-FR" w:eastAsia="fr-FR"/>
        </w:rPr>
        <w:t xml:space="preserve">Ainsi, depuis  2009, 936 visites ont été effectuées par les juges et </w:t>
      </w:r>
      <w:r w:rsidR="00A24B14" w:rsidRPr="00981390">
        <w:rPr>
          <w:rFonts w:ascii="Palatino Linotype" w:hAnsi="Palatino Linotype" w:cs="Arial"/>
          <w:sz w:val="22"/>
          <w:szCs w:val="22"/>
          <w:lang w:val="fr-FR" w:eastAsia="fr-FR"/>
        </w:rPr>
        <w:t xml:space="preserve"> </w:t>
      </w:r>
      <w:r w:rsidRPr="00981390">
        <w:rPr>
          <w:rFonts w:ascii="Palatino Linotype" w:hAnsi="Palatino Linotype" w:cs="Arial"/>
          <w:sz w:val="22"/>
          <w:szCs w:val="22"/>
          <w:lang w:val="fr-FR" w:eastAsia="fr-FR"/>
        </w:rPr>
        <w:t>253 par les comités régionaux.</w:t>
      </w:r>
    </w:p>
    <w:p w:rsidR="004759F9" w:rsidRDefault="00DF6EB5" w:rsidP="004759F9">
      <w:pPr>
        <w:suppressAutoHyphens w:val="0"/>
        <w:spacing w:before="100" w:beforeAutospacing="1" w:after="100" w:afterAutospacing="1" w:line="360" w:lineRule="auto"/>
        <w:ind w:right="-34"/>
        <w:contextualSpacing/>
        <w:jc w:val="lowKashida"/>
        <w:rPr>
          <w:rFonts w:ascii="Palatino Linotype" w:hAnsi="Palatino Linotype" w:cs="Arial"/>
          <w:sz w:val="22"/>
          <w:szCs w:val="22"/>
          <w:lang w:val="fr-FR" w:eastAsia="fr-FR"/>
        </w:rPr>
      </w:pPr>
      <w:r w:rsidRPr="008736B3">
        <w:rPr>
          <w:rFonts w:ascii="Palatino Linotype" w:hAnsi="Palatino Linotype" w:cs="Arial"/>
          <w:sz w:val="22"/>
          <w:szCs w:val="22"/>
          <w:lang w:val="fr-FR" w:eastAsia="fr-FR"/>
        </w:rPr>
        <w:t>En 2010, le nombre de visites eff</w:t>
      </w:r>
      <w:r w:rsidR="004759F9">
        <w:rPr>
          <w:rFonts w:ascii="Palatino Linotype" w:hAnsi="Palatino Linotype" w:cs="Arial"/>
          <w:sz w:val="22"/>
          <w:szCs w:val="22"/>
          <w:lang w:val="fr-FR" w:eastAsia="fr-FR"/>
        </w:rPr>
        <w:t xml:space="preserve">ectuées par le parquet général </w:t>
      </w:r>
      <w:r w:rsidRPr="008736B3">
        <w:rPr>
          <w:rFonts w:ascii="Palatino Linotype" w:hAnsi="Palatino Linotype" w:cs="Arial"/>
          <w:sz w:val="22"/>
          <w:szCs w:val="22"/>
          <w:lang w:val="fr-FR" w:eastAsia="fr-FR"/>
        </w:rPr>
        <w:t>aux postes de détention ont atteint le chiffre de 1392 visites d’inspections ;  en 2011,  elles ont été de 1183 visites</w:t>
      </w:r>
      <w:r w:rsidR="001572B8">
        <w:rPr>
          <w:rFonts w:ascii="Palatino Linotype" w:hAnsi="Palatino Linotype" w:cs="Arial"/>
          <w:sz w:val="22"/>
          <w:szCs w:val="22"/>
          <w:lang w:val="fr-FR" w:eastAsia="fr-FR"/>
        </w:rPr>
        <w:t>.</w:t>
      </w:r>
    </w:p>
    <w:p w:rsidR="00FF2F42" w:rsidRPr="00981390" w:rsidRDefault="00D02D71" w:rsidP="00C2209C">
      <w:pPr>
        <w:suppressAutoHyphens w:val="0"/>
        <w:spacing w:before="100" w:beforeAutospacing="1" w:after="100" w:afterAutospacing="1" w:line="360" w:lineRule="auto"/>
        <w:ind w:right="-34"/>
        <w:contextualSpacing/>
        <w:jc w:val="lowKashida"/>
        <w:rPr>
          <w:rFonts w:ascii="Palatino Linotype" w:hAnsi="Palatino Linotype" w:cs="Arial"/>
          <w:sz w:val="22"/>
          <w:szCs w:val="22"/>
          <w:lang w:val="fr-FR" w:eastAsia="fr-FR"/>
        </w:rPr>
      </w:pPr>
      <w:r w:rsidRPr="00981390">
        <w:rPr>
          <w:rFonts w:ascii="Palatino Linotype" w:hAnsi="Palatino Linotype" w:cs="Arial"/>
          <w:sz w:val="22"/>
          <w:szCs w:val="22"/>
          <w:lang w:val="fr-FR" w:eastAsia="fr-FR"/>
        </w:rPr>
        <w:lastRenderedPageBreak/>
        <w:t>La Délégation Générale à l’Administration Pénitentiaire et à la Réinsertion</w:t>
      </w:r>
      <w:r w:rsidR="00A24B14" w:rsidRPr="00981390">
        <w:rPr>
          <w:rFonts w:ascii="Palatino Linotype" w:hAnsi="Palatino Linotype" w:cs="Arial"/>
          <w:sz w:val="22"/>
          <w:szCs w:val="22"/>
          <w:lang w:val="fr-FR" w:eastAsia="fr-FR"/>
        </w:rPr>
        <w:t xml:space="preserve"> accord</w:t>
      </w:r>
      <w:r w:rsidR="004759F9" w:rsidRPr="00981390">
        <w:rPr>
          <w:rFonts w:ascii="Palatino Linotype" w:hAnsi="Palatino Linotype" w:cs="Arial"/>
          <w:sz w:val="22"/>
          <w:szCs w:val="22"/>
          <w:lang w:val="fr-FR" w:eastAsia="fr-FR"/>
        </w:rPr>
        <w:t xml:space="preserve">e des </w:t>
      </w:r>
      <w:r w:rsidR="00507CAA" w:rsidRPr="00981390">
        <w:rPr>
          <w:rFonts w:ascii="Palatino Linotype" w:hAnsi="Palatino Linotype" w:cs="Arial"/>
          <w:sz w:val="22"/>
          <w:szCs w:val="22"/>
          <w:lang w:val="fr-FR" w:eastAsia="fr-FR"/>
        </w:rPr>
        <w:t>autorisation</w:t>
      </w:r>
      <w:r w:rsidR="004759F9" w:rsidRPr="00981390">
        <w:rPr>
          <w:rFonts w:ascii="Palatino Linotype" w:hAnsi="Palatino Linotype" w:cs="Arial"/>
          <w:sz w:val="22"/>
          <w:szCs w:val="22"/>
          <w:lang w:val="fr-FR" w:eastAsia="fr-FR"/>
        </w:rPr>
        <w:t>s</w:t>
      </w:r>
      <w:r w:rsidR="00507CAA" w:rsidRPr="00981390">
        <w:rPr>
          <w:rFonts w:ascii="Palatino Linotype" w:hAnsi="Palatino Linotype" w:cs="Arial"/>
          <w:sz w:val="22"/>
          <w:szCs w:val="22"/>
          <w:lang w:val="fr-FR" w:eastAsia="fr-FR"/>
        </w:rPr>
        <w:t xml:space="preserve"> </w:t>
      </w:r>
      <w:r w:rsidR="004759F9" w:rsidRPr="00981390">
        <w:rPr>
          <w:rFonts w:ascii="Palatino Linotype" w:hAnsi="Palatino Linotype" w:cs="Arial"/>
          <w:sz w:val="22"/>
          <w:szCs w:val="22"/>
          <w:lang w:val="fr-FR" w:eastAsia="fr-FR"/>
        </w:rPr>
        <w:t xml:space="preserve">à de nombreuses </w:t>
      </w:r>
      <w:r w:rsidR="00507CAA" w:rsidRPr="00981390">
        <w:rPr>
          <w:rFonts w:ascii="Palatino Linotype" w:hAnsi="Palatino Linotype" w:cs="Arial"/>
          <w:sz w:val="22"/>
          <w:szCs w:val="22"/>
          <w:lang w:val="fr-FR" w:eastAsia="fr-FR"/>
        </w:rPr>
        <w:t>associations</w:t>
      </w:r>
      <w:r w:rsidR="00A42E2F" w:rsidRPr="00981390">
        <w:rPr>
          <w:rFonts w:ascii="Palatino Linotype" w:hAnsi="Palatino Linotype" w:cs="Arial"/>
          <w:sz w:val="22"/>
          <w:szCs w:val="22"/>
          <w:lang w:val="fr-FR" w:eastAsia="fr-FR"/>
        </w:rPr>
        <w:t xml:space="preserve"> de la société civile pour effectuer des visites aux prisons, </w:t>
      </w:r>
      <w:r w:rsidR="00507CAA" w:rsidRPr="00981390">
        <w:rPr>
          <w:rFonts w:ascii="Palatino Linotype" w:hAnsi="Palatino Linotype" w:cs="Arial"/>
          <w:sz w:val="22"/>
          <w:szCs w:val="22"/>
          <w:lang w:val="fr-FR" w:eastAsia="fr-FR"/>
        </w:rPr>
        <w:t xml:space="preserve">dont le but </w:t>
      </w:r>
      <w:r w:rsidR="00C2209C" w:rsidRPr="00981390">
        <w:rPr>
          <w:rFonts w:ascii="Palatino Linotype" w:hAnsi="Palatino Linotype" w:cs="Arial"/>
          <w:sz w:val="22"/>
          <w:szCs w:val="22"/>
          <w:lang w:val="fr-FR" w:eastAsia="fr-FR"/>
        </w:rPr>
        <w:t xml:space="preserve">d’apporter aux prisonniers </w:t>
      </w:r>
      <w:r w:rsidR="00507CAA" w:rsidRPr="00981390">
        <w:rPr>
          <w:rFonts w:ascii="Palatino Linotype" w:hAnsi="Palatino Linotype" w:cs="Arial"/>
          <w:sz w:val="22"/>
          <w:szCs w:val="22"/>
          <w:lang w:val="fr-FR" w:eastAsia="fr-FR"/>
        </w:rPr>
        <w:t>et éventuellement à leurs familles, un</w:t>
      </w:r>
      <w:r w:rsidR="00C2209C" w:rsidRPr="00981390">
        <w:rPr>
          <w:rFonts w:ascii="Palatino Linotype" w:hAnsi="Palatino Linotype" w:cs="Arial"/>
          <w:sz w:val="22"/>
          <w:szCs w:val="22"/>
          <w:lang w:val="fr-FR" w:eastAsia="fr-FR"/>
        </w:rPr>
        <w:t>e aide et un</w:t>
      </w:r>
      <w:r w:rsidR="00507CAA" w:rsidRPr="00981390">
        <w:rPr>
          <w:rFonts w:ascii="Palatino Linotype" w:hAnsi="Palatino Linotype" w:cs="Arial"/>
          <w:sz w:val="22"/>
          <w:szCs w:val="22"/>
          <w:lang w:val="fr-FR" w:eastAsia="fr-FR"/>
        </w:rPr>
        <w:t xml:space="preserve"> réconfort </w:t>
      </w:r>
      <w:r w:rsidR="00C2209C" w:rsidRPr="00981390">
        <w:rPr>
          <w:rFonts w:ascii="Palatino Linotype" w:hAnsi="Palatino Linotype" w:cs="Arial"/>
          <w:sz w:val="22"/>
          <w:szCs w:val="22"/>
          <w:lang w:val="fr-FR" w:eastAsia="fr-FR"/>
        </w:rPr>
        <w:t>matériel</w:t>
      </w:r>
      <w:r w:rsidR="00507CAA" w:rsidRPr="00981390">
        <w:rPr>
          <w:rFonts w:ascii="Palatino Linotype" w:hAnsi="Palatino Linotype" w:cs="Arial"/>
          <w:sz w:val="22"/>
          <w:szCs w:val="22"/>
          <w:lang w:val="fr-FR" w:eastAsia="fr-FR"/>
        </w:rPr>
        <w:t xml:space="preserve"> et moral. </w:t>
      </w:r>
      <w:r w:rsidR="00C2209C" w:rsidRPr="00981390">
        <w:rPr>
          <w:rFonts w:ascii="Palatino Linotype" w:hAnsi="Palatino Linotype" w:cs="Arial"/>
          <w:sz w:val="22"/>
          <w:szCs w:val="22"/>
          <w:lang w:val="fr-FR" w:eastAsia="fr-FR"/>
        </w:rPr>
        <w:t xml:space="preserve"> Et il faut le préciser, le nombre de visites depuis 2009 est de 2562 visites.</w:t>
      </w:r>
    </w:p>
    <w:p w:rsidR="007748FA" w:rsidRPr="00981390" w:rsidRDefault="007748FA" w:rsidP="00C2209C">
      <w:pPr>
        <w:suppressAutoHyphens w:val="0"/>
        <w:spacing w:before="100" w:beforeAutospacing="1" w:after="100" w:afterAutospacing="1" w:line="360" w:lineRule="auto"/>
        <w:ind w:right="-34"/>
        <w:contextualSpacing/>
        <w:jc w:val="lowKashida"/>
        <w:rPr>
          <w:rFonts w:ascii="Palatino Linotype" w:hAnsi="Palatino Linotype" w:cs="Arial"/>
          <w:sz w:val="22"/>
          <w:szCs w:val="22"/>
          <w:lang w:val="fr-FR" w:eastAsia="fr-FR"/>
        </w:rPr>
      </w:pPr>
    </w:p>
    <w:p w:rsidR="00F47D9A" w:rsidRPr="00981390" w:rsidRDefault="007748FA" w:rsidP="00F47D9A">
      <w:pPr>
        <w:suppressAutoHyphens w:val="0"/>
        <w:spacing w:before="120" w:after="120" w:line="360" w:lineRule="auto"/>
        <w:jc w:val="both"/>
        <w:rPr>
          <w:rFonts w:ascii="Palatino Linotype" w:hAnsi="Palatino Linotype" w:cs="Arial"/>
          <w:sz w:val="22"/>
          <w:szCs w:val="22"/>
          <w:lang w:val="fr-FR" w:eastAsia="fr-FR"/>
        </w:rPr>
      </w:pPr>
      <w:r w:rsidRPr="00981390">
        <w:rPr>
          <w:rFonts w:ascii="Palatino Linotype" w:hAnsi="Palatino Linotype" w:cs="Arial"/>
          <w:sz w:val="22"/>
          <w:szCs w:val="22"/>
          <w:lang w:val="fr-FR" w:eastAsia="fr-FR"/>
        </w:rPr>
        <w:t xml:space="preserve">En ce qui concerne la demande de mise en œuvre du rôle de  supervision des associations sur les prisons, la Délégation Générale, pour sa part, interagit  positivement avec tous les rapports, commentaires et propositions fournies par les associations sur les griefs et les conditions de détention de quelques prisonniers, et </w:t>
      </w:r>
      <w:r w:rsidR="00F47D9A" w:rsidRPr="00981390">
        <w:rPr>
          <w:rFonts w:ascii="Palatino Linotype" w:hAnsi="Palatino Linotype" w:cs="Arial"/>
          <w:sz w:val="22"/>
          <w:szCs w:val="22"/>
          <w:lang w:val="fr-FR" w:eastAsia="fr-FR"/>
        </w:rPr>
        <w:t xml:space="preserve">fournit </w:t>
      </w:r>
      <w:r w:rsidRPr="00981390">
        <w:rPr>
          <w:rFonts w:ascii="Palatino Linotype" w:hAnsi="Palatino Linotype" w:cs="Arial"/>
          <w:sz w:val="22"/>
          <w:szCs w:val="22"/>
          <w:lang w:val="fr-FR" w:eastAsia="fr-FR"/>
        </w:rPr>
        <w:t>les éclaircissements nécessaires en la matière</w:t>
      </w:r>
      <w:r w:rsidR="00F47D9A" w:rsidRPr="00981390">
        <w:rPr>
          <w:rFonts w:ascii="Palatino Linotype" w:hAnsi="Palatino Linotype" w:cs="Arial"/>
          <w:sz w:val="22"/>
          <w:szCs w:val="22"/>
          <w:lang w:val="fr-FR" w:eastAsia="fr-FR"/>
        </w:rPr>
        <w:t>.</w:t>
      </w:r>
    </w:p>
    <w:p w:rsidR="00DF6EB5" w:rsidRPr="00981390" w:rsidRDefault="00F47D9A" w:rsidP="009A4173">
      <w:pPr>
        <w:suppressAutoHyphens w:val="0"/>
        <w:spacing w:before="120" w:after="120" w:line="360" w:lineRule="auto"/>
        <w:jc w:val="both"/>
        <w:rPr>
          <w:rFonts w:ascii="Palatino Linotype" w:hAnsi="Palatino Linotype" w:cs="Arial"/>
          <w:sz w:val="22"/>
          <w:szCs w:val="22"/>
          <w:lang w:val="fr-FR" w:eastAsia="fr-FR"/>
        </w:rPr>
      </w:pPr>
      <w:r w:rsidRPr="00981390">
        <w:rPr>
          <w:rFonts w:ascii="Palatino Linotype" w:hAnsi="Palatino Linotype" w:cs="Arial"/>
          <w:sz w:val="22"/>
          <w:szCs w:val="22"/>
          <w:lang w:val="fr-FR" w:eastAsia="fr-FR"/>
        </w:rPr>
        <w:t>De même, la Délégation Générale prends</w:t>
      </w:r>
      <w:r w:rsidR="007748FA" w:rsidRPr="00981390">
        <w:rPr>
          <w:rFonts w:ascii="Palatino Linotype" w:hAnsi="Palatino Linotype" w:cs="Arial"/>
          <w:sz w:val="22"/>
          <w:szCs w:val="22"/>
          <w:lang w:val="fr-FR" w:eastAsia="fr-FR"/>
        </w:rPr>
        <w:t xml:space="preserve"> les mesures appropriés à l'égard de certains d'entre </w:t>
      </w:r>
      <w:r w:rsidRPr="00981390">
        <w:rPr>
          <w:rFonts w:ascii="Palatino Linotype" w:hAnsi="Palatino Linotype" w:cs="Arial"/>
          <w:sz w:val="22"/>
          <w:szCs w:val="22"/>
          <w:lang w:val="fr-FR" w:eastAsia="fr-FR"/>
        </w:rPr>
        <w:t xml:space="preserve">eux, une fois </w:t>
      </w:r>
      <w:r w:rsidR="00A73686" w:rsidRPr="00981390">
        <w:rPr>
          <w:rFonts w:ascii="Palatino Linotype" w:hAnsi="Palatino Linotype" w:cs="Arial"/>
          <w:sz w:val="22"/>
          <w:szCs w:val="22"/>
          <w:lang w:val="fr-FR" w:eastAsia="fr-FR"/>
        </w:rPr>
        <w:t>le sérieux et la véracité des preuves lui ont été déterminé.</w:t>
      </w:r>
    </w:p>
    <w:p w:rsidR="009A4173" w:rsidRPr="008736B3" w:rsidRDefault="009A4173" w:rsidP="001F1F58">
      <w:pPr>
        <w:suppressAutoHyphens w:val="0"/>
        <w:spacing w:before="120" w:after="120" w:line="360" w:lineRule="auto"/>
        <w:jc w:val="both"/>
        <w:rPr>
          <w:rFonts w:ascii="Palatino Linotype" w:hAnsi="Palatino Linotype" w:cs="Arial"/>
          <w:sz w:val="22"/>
          <w:szCs w:val="22"/>
          <w:lang w:val="fr-FR" w:eastAsia="fr-FR"/>
        </w:rPr>
      </w:pPr>
      <w:r w:rsidRPr="00981390">
        <w:rPr>
          <w:rFonts w:ascii="Palatino Linotype" w:hAnsi="Palatino Linotype" w:cs="Arial"/>
          <w:sz w:val="22"/>
          <w:szCs w:val="22"/>
          <w:lang w:val="fr-FR" w:eastAsia="fr-FR"/>
        </w:rPr>
        <w:t xml:space="preserve">Il sied de préciser à cet égard que les associations jouent un véritable rôle de supervision des établissements pénitentiaires à travers les visites auxdits établissements pénitentiaires dans le cadre des comités régionaux de </w:t>
      </w:r>
      <w:r w:rsidR="009D0953" w:rsidRPr="00981390">
        <w:rPr>
          <w:rFonts w:ascii="Palatino Linotype" w:hAnsi="Palatino Linotype" w:cs="Arial"/>
          <w:sz w:val="22"/>
          <w:szCs w:val="22"/>
          <w:lang w:val="fr-FR" w:eastAsia="fr-FR"/>
        </w:rPr>
        <w:t>surveillance</w:t>
      </w:r>
      <w:r w:rsidRPr="00981390">
        <w:rPr>
          <w:rFonts w:ascii="Palatino Linotype" w:hAnsi="Palatino Linotype" w:cs="Arial"/>
          <w:sz w:val="22"/>
          <w:szCs w:val="22"/>
          <w:lang w:val="fr-FR" w:eastAsia="fr-FR"/>
        </w:rPr>
        <w:t xml:space="preserve"> des prisons</w:t>
      </w:r>
      <w:r w:rsidR="009D0953" w:rsidRPr="00981390">
        <w:rPr>
          <w:rFonts w:ascii="Palatino Linotype" w:hAnsi="Palatino Linotype" w:cs="Arial"/>
          <w:sz w:val="22"/>
          <w:szCs w:val="22"/>
          <w:lang w:val="fr-FR" w:eastAsia="fr-FR"/>
        </w:rPr>
        <w:t>, puisque le législateur a octroyé au Ministre de la Justice à travers le code de procédure pénale, la</w:t>
      </w:r>
      <w:r w:rsidR="00803AAF" w:rsidRPr="00981390">
        <w:rPr>
          <w:rFonts w:ascii="Palatino Linotype" w:hAnsi="Palatino Linotype" w:cs="Arial"/>
          <w:sz w:val="22"/>
          <w:szCs w:val="22"/>
          <w:lang w:val="fr-FR" w:eastAsia="fr-FR"/>
        </w:rPr>
        <w:t xml:space="preserve"> capacité de nommer </w:t>
      </w:r>
      <w:r w:rsidR="001F1F58" w:rsidRPr="00981390">
        <w:rPr>
          <w:rFonts w:ascii="Palatino Linotype" w:hAnsi="Palatino Linotype" w:cs="Arial"/>
          <w:sz w:val="22"/>
          <w:szCs w:val="22"/>
          <w:lang w:val="fr-FR" w:eastAsia="fr-FR"/>
        </w:rPr>
        <w:t>des</w:t>
      </w:r>
      <w:r w:rsidR="00803AAF" w:rsidRPr="00981390">
        <w:rPr>
          <w:rFonts w:ascii="Palatino Linotype" w:hAnsi="Palatino Linotype" w:cs="Arial"/>
          <w:sz w:val="22"/>
          <w:szCs w:val="22"/>
          <w:lang w:val="fr-FR" w:eastAsia="fr-FR"/>
        </w:rPr>
        <w:t xml:space="preserve"> membres bénévoles au sein </w:t>
      </w:r>
      <w:r w:rsidR="001F1F58" w:rsidRPr="00981390">
        <w:rPr>
          <w:rFonts w:ascii="Palatino Linotype" w:hAnsi="Palatino Linotype" w:cs="Arial"/>
          <w:sz w:val="22"/>
          <w:szCs w:val="22"/>
          <w:lang w:val="fr-FR" w:eastAsia="fr-FR"/>
        </w:rPr>
        <w:t>dudit comité parmi les associations ou les personnalités reconnus par leur intérêt à tout ce qui touche de près ou de loin à la question des détenus.</w:t>
      </w:r>
      <w:r w:rsidR="001F1F58">
        <w:rPr>
          <w:rFonts w:ascii="Palatino Linotype" w:hAnsi="Palatino Linotype" w:cs="Arial"/>
          <w:sz w:val="22"/>
          <w:szCs w:val="22"/>
          <w:lang w:val="fr-FR" w:eastAsia="fr-FR"/>
        </w:rPr>
        <w:t xml:space="preserve"> </w:t>
      </w:r>
    </w:p>
    <w:p w:rsidR="00DF6EB5" w:rsidRDefault="00DF6EB5" w:rsidP="00DF6EB5">
      <w:pPr>
        <w:suppressAutoHyphens w:val="0"/>
        <w:spacing w:before="100" w:beforeAutospacing="1" w:after="100" w:afterAutospacing="1" w:line="360" w:lineRule="auto"/>
        <w:ind w:right="-32"/>
        <w:contextualSpacing/>
        <w:jc w:val="lowKashida"/>
        <w:rPr>
          <w:rFonts w:ascii="Garamond" w:hAnsi="Garamond" w:cs="Arial"/>
          <w:b/>
          <w:bCs/>
          <w:i/>
          <w:iCs/>
          <w:color w:val="000000"/>
          <w:sz w:val="28"/>
          <w:szCs w:val="28"/>
          <w:u w:val="single"/>
          <w:lang w:val="fr-FR" w:eastAsia="fr-FR"/>
        </w:rPr>
      </w:pPr>
      <w:r w:rsidRPr="00500CE7">
        <w:rPr>
          <w:rFonts w:eastAsia="Calibri"/>
          <w:b/>
          <w:bCs/>
          <w:sz w:val="24"/>
          <w:szCs w:val="24"/>
          <w:u w:val="single"/>
          <w:lang w:val="fr-FR"/>
        </w:rPr>
        <w:t>En ce qui concerne la surveillance et</w:t>
      </w:r>
      <w:r>
        <w:rPr>
          <w:rFonts w:eastAsia="Calibri"/>
          <w:b/>
          <w:bCs/>
          <w:sz w:val="24"/>
          <w:szCs w:val="24"/>
          <w:u w:val="single"/>
          <w:lang w:val="fr-FR"/>
        </w:rPr>
        <w:t xml:space="preserve"> l’</w:t>
      </w:r>
      <w:r w:rsidRPr="00500CE7">
        <w:rPr>
          <w:rFonts w:eastAsia="Calibri"/>
          <w:b/>
          <w:bCs/>
          <w:sz w:val="24"/>
          <w:szCs w:val="24"/>
          <w:u w:val="single"/>
          <w:lang w:val="fr-FR"/>
        </w:rPr>
        <w:t xml:space="preserve">inspection des lieux de détention : </w:t>
      </w:r>
    </w:p>
    <w:p w:rsidR="00DF6EB5" w:rsidRDefault="00DF6EB5" w:rsidP="00DF6EB5">
      <w:pPr>
        <w:suppressAutoHyphens w:val="0"/>
        <w:spacing w:before="100" w:beforeAutospacing="1" w:after="100" w:afterAutospacing="1" w:line="360" w:lineRule="auto"/>
        <w:ind w:right="-32"/>
        <w:contextualSpacing/>
        <w:jc w:val="lowKashida"/>
        <w:rPr>
          <w:rFonts w:ascii="Palatino Linotype" w:hAnsi="Palatino Linotype" w:cs="Arial"/>
          <w:color w:val="000000"/>
          <w:sz w:val="22"/>
          <w:szCs w:val="22"/>
          <w:lang w:eastAsia="fr-FR"/>
        </w:rPr>
      </w:pPr>
      <w:r w:rsidRPr="00500CE7">
        <w:rPr>
          <w:rFonts w:ascii="Palatino Linotype" w:hAnsi="Palatino Linotype" w:cs="Arial"/>
          <w:color w:val="000000"/>
          <w:sz w:val="22"/>
          <w:szCs w:val="22"/>
          <w:lang w:eastAsia="fr-FR"/>
        </w:rPr>
        <w:t>Le rapport du Maroc a détaillé les conditions de visites des ONG dans les centres de détention, en expliquant l’article 84 de la loi 23/98.</w:t>
      </w:r>
    </w:p>
    <w:p w:rsidR="00DF6EB5" w:rsidRDefault="00DF6EB5" w:rsidP="00DF6EB5">
      <w:pPr>
        <w:suppressAutoHyphens w:val="0"/>
        <w:spacing w:before="100" w:beforeAutospacing="1" w:after="100" w:afterAutospacing="1" w:line="360" w:lineRule="auto"/>
        <w:ind w:right="-32"/>
        <w:contextualSpacing/>
        <w:jc w:val="lowKashida"/>
        <w:rPr>
          <w:rFonts w:ascii="Palatino Linotype" w:hAnsi="Palatino Linotype" w:cs="Arial"/>
          <w:color w:val="000000"/>
          <w:sz w:val="22"/>
          <w:szCs w:val="22"/>
          <w:lang w:eastAsia="fr-FR"/>
        </w:rPr>
      </w:pPr>
      <w:r w:rsidRPr="00500CE7">
        <w:rPr>
          <w:rFonts w:ascii="Palatino Linotype" w:hAnsi="Palatino Linotype" w:cs="Arial"/>
          <w:color w:val="000000"/>
          <w:sz w:val="22"/>
          <w:szCs w:val="22"/>
          <w:lang w:eastAsia="fr-FR"/>
        </w:rPr>
        <w:t>Régulièrement, des visites des Juges d’Application des peines, des commissions  provinciales se font dans les prisons ; Chaque visite est suivie d’un rapport  envoyé au service central qui l’étudie et prend en considération les remarques quand il y en a.</w:t>
      </w:r>
    </w:p>
    <w:p w:rsidR="00DF6EB5" w:rsidRDefault="00DF6EB5" w:rsidP="00DF6EB5">
      <w:pPr>
        <w:suppressAutoHyphens w:val="0"/>
        <w:spacing w:before="100" w:beforeAutospacing="1" w:after="100" w:afterAutospacing="1" w:line="360" w:lineRule="auto"/>
        <w:ind w:right="-32"/>
        <w:contextualSpacing/>
        <w:jc w:val="lowKashida"/>
        <w:rPr>
          <w:rFonts w:ascii="Palatino Linotype" w:hAnsi="Palatino Linotype" w:cs="Arial"/>
          <w:color w:val="000000"/>
          <w:sz w:val="22"/>
          <w:szCs w:val="22"/>
          <w:lang w:eastAsia="fr-FR"/>
        </w:rPr>
      </w:pPr>
      <w:r w:rsidRPr="00500CE7">
        <w:rPr>
          <w:rFonts w:ascii="Palatino Linotype" w:hAnsi="Palatino Linotype" w:cs="Arial"/>
          <w:color w:val="000000"/>
          <w:sz w:val="22"/>
          <w:szCs w:val="22"/>
          <w:lang w:eastAsia="fr-FR"/>
        </w:rPr>
        <w:t>Les experts recommandent le changement de la loi pour permettre aux ONG  nationales et internationales de rentrer dans les prisons pour jouer le rôle d’inspection et de contrôle : le changement de la loi ne dépend pas de la DGAPR, la procédure est longue mais l’administration y réfléchi.</w:t>
      </w:r>
    </w:p>
    <w:p w:rsidR="00DF6EB5" w:rsidRDefault="00DF6EB5" w:rsidP="00DF6EB5">
      <w:pPr>
        <w:suppressAutoHyphens w:val="0"/>
        <w:spacing w:before="100" w:beforeAutospacing="1" w:after="100" w:afterAutospacing="1" w:line="360" w:lineRule="auto"/>
        <w:ind w:right="-32"/>
        <w:contextualSpacing/>
        <w:jc w:val="lowKashida"/>
        <w:rPr>
          <w:rFonts w:ascii="Palatino Linotype" w:hAnsi="Palatino Linotype" w:cs="Arial"/>
          <w:color w:val="000000"/>
          <w:sz w:val="22"/>
          <w:szCs w:val="22"/>
          <w:lang w:eastAsia="fr-FR"/>
        </w:rPr>
      </w:pPr>
      <w:r w:rsidRPr="00500CE7">
        <w:rPr>
          <w:rFonts w:ascii="Palatino Linotype" w:hAnsi="Palatino Linotype" w:cs="Arial"/>
          <w:color w:val="000000"/>
          <w:sz w:val="22"/>
          <w:szCs w:val="22"/>
          <w:lang w:eastAsia="fr-FR"/>
        </w:rPr>
        <w:lastRenderedPageBreak/>
        <w:t xml:space="preserve">Cependant, il est à noter que le </w:t>
      </w:r>
      <w:r>
        <w:rPr>
          <w:rFonts w:ascii="Palatino Linotype" w:hAnsi="Palatino Linotype" w:cs="Arial"/>
          <w:color w:val="000000"/>
          <w:sz w:val="22"/>
          <w:szCs w:val="22"/>
          <w:lang w:eastAsia="fr-FR"/>
        </w:rPr>
        <w:t>Conseil National des Droits de l’Homme</w:t>
      </w:r>
      <w:r w:rsidRPr="00500CE7">
        <w:rPr>
          <w:rFonts w:ascii="Palatino Linotype" w:hAnsi="Palatino Linotype" w:cs="Arial"/>
          <w:color w:val="000000"/>
          <w:sz w:val="22"/>
          <w:szCs w:val="22"/>
          <w:lang w:eastAsia="fr-FR"/>
        </w:rPr>
        <w:t xml:space="preserve"> est autorisé à entrer dans les prisons ; il est en mesure d’assurer une surveillance et une inspection effective de tous les lieux de détention.</w:t>
      </w:r>
    </w:p>
    <w:p w:rsidR="00DF6EB5" w:rsidRPr="008736B3" w:rsidRDefault="00DF6EB5" w:rsidP="00DF6EB5">
      <w:pPr>
        <w:suppressAutoHyphens w:val="0"/>
        <w:spacing w:before="100" w:beforeAutospacing="1" w:after="100" w:afterAutospacing="1" w:line="360" w:lineRule="auto"/>
        <w:ind w:right="-32"/>
        <w:contextualSpacing/>
        <w:jc w:val="lowKashida"/>
        <w:rPr>
          <w:rFonts w:ascii="Palatino Linotype" w:hAnsi="Palatino Linotype" w:cs="Arial"/>
          <w:b/>
          <w:bCs/>
          <w:sz w:val="22"/>
          <w:szCs w:val="22"/>
          <w:lang w:val="fr-FR" w:eastAsia="fr-FR"/>
        </w:rPr>
      </w:pPr>
      <w:r w:rsidRPr="008736B3">
        <w:rPr>
          <w:rFonts w:ascii="Palatino Linotype" w:hAnsi="Palatino Linotype" w:cs="Arial"/>
          <w:b/>
          <w:bCs/>
          <w:sz w:val="22"/>
          <w:szCs w:val="22"/>
          <w:lang w:val="fr-FR" w:eastAsia="fr-FR"/>
        </w:rPr>
        <w:t xml:space="preserve">En effet, le Conseil National des Droits de l’Homme est doté désormais </w:t>
      </w:r>
      <w:r w:rsidRPr="008736B3">
        <w:rPr>
          <w:sz w:val="24"/>
          <w:szCs w:val="24"/>
          <w:lang w:val="fr-FR" w:eastAsia="fr-FR"/>
        </w:rPr>
        <w:t xml:space="preserve"> </w:t>
      </w:r>
      <w:r w:rsidRPr="008736B3">
        <w:rPr>
          <w:rFonts w:ascii="Palatino Linotype" w:hAnsi="Palatino Linotype" w:cs="Arial"/>
          <w:b/>
          <w:bCs/>
          <w:sz w:val="22"/>
          <w:szCs w:val="22"/>
          <w:lang w:val="fr-FR" w:eastAsia="fr-FR"/>
        </w:rPr>
        <w:t>de larges pouvoirs qui comprennent la surveillance, le contrôle et le suivi des droits de l’Homme dans le pays tout entier.</w:t>
      </w:r>
    </w:p>
    <w:p w:rsidR="00DF6EB5" w:rsidRPr="008736B3" w:rsidRDefault="00DF6EB5" w:rsidP="00DF6EB5">
      <w:pPr>
        <w:suppressAutoHyphens w:val="0"/>
        <w:spacing w:before="100" w:beforeAutospacing="1" w:after="100" w:afterAutospacing="1" w:line="360" w:lineRule="auto"/>
        <w:ind w:right="-32"/>
        <w:contextualSpacing/>
        <w:jc w:val="lowKashida"/>
        <w:rPr>
          <w:rFonts w:ascii="Palatino Linotype" w:hAnsi="Palatino Linotype" w:cs="Arial"/>
          <w:b/>
          <w:bCs/>
          <w:sz w:val="22"/>
          <w:szCs w:val="22"/>
          <w:lang w:val="fr-FR" w:eastAsia="fr-FR"/>
        </w:rPr>
      </w:pPr>
      <w:r w:rsidRPr="008736B3">
        <w:rPr>
          <w:rFonts w:ascii="Palatino Linotype" w:hAnsi="Palatino Linotype" w:cs="Arial"/>
          <w:b/>
          <w:bCs/>
          <w:sz w:val="22"/>
          <w:szCs w:val="22"/>
          <w:lang w:val="fr-FR" w:eastAsia="fr-FR"/>
        </w:rPr>
        <w:t>Il peut de ce fait, en tant qu'institution nationale, de visiter les lieux de détention et les établissements pénitentiaires et de contrôler les conditions des prisonniers.</w:t>
      </w:r>
    </w:p>
    <w:p w:rsidR="00DF6EB5" w:rsidRPr="008736B3" w:rsidRDefault="00DF6EB5" w:rsidP="00DF6EB5">
      <w:pPr>
        <w:suppressAutoHyphens w:val="0"/>
        <w:spacing w:before="100" w:beforeAutospacing="1" w:after="100" w:afterAutospacing="1" w:line="360" w:lineRule="auto"/>
        <w:ind w:right="-32"/>
        <w:contextualSpacing/>
        <w:jc w:val="lowKashida"/>
        <w:rPr>
          <w:rFonts w:ascii="Palatino Linotype" w:hAnsi="Palatino Linotype" w:cs="Arial"/>
          <w:b/>
          <w:bCs/>
          <w:i/>
          <w:iCs/>
          <w:sz w:val="22"/>
          <w:szCs w:val="22"/>
          <w:lang w:val="fr-FR" w:eastAsia="fr-FR"/>
        </w:rPr>
      </w:pPr>
      <w:r w:rsidRPr="008736B3">
        <w:rPr>
          <w:rFonts w:ascii="Palatino Linotype" w:hAnsi="Palatino Linotype" w:cs="Arial"/>
          <w:b/>
          <w:bCs/>
          <w:sz w:val="22"/>
          <w:szCs w:val="22"/>
          <w:lang w:val="fr-FR" w:eastAsia="fr-FR"/>
        </w:rPr>
        <w:t>L’article 11 du Dahir portant création du Conseil daté du 1</w:t>
      </w:r>
      <w:r w:rsidRPr="008736B3">
        <w:rPr>
          <w:rFonts w:ascii="Palatino Linotype" w:hAnsi="Palatino Linotype" w:cs="Arial"/>
          <w:b/>
          <w:bCs/>
          <w:sz w:val="22"/>
          <w:szCs w:val="22"/>
          <w:vertAlign w:val="superscript"/>
          <w:lang w:val="fr-FR" w:eastAsia="fr-FR"/>
        </w:rPr>
        <w:t>er</w:t>
      </w:r>
      <w:r w:rsidRPr="008736B3">
        <w:rPr>
          <w:rFonts w:ascii="Palatino Linotype" w:hAnsi="Palatino Linotype" w:cs="Arial"/>
          <w:b/>
          <w:bCs/>
          <w:sz w:val="22"/>
          <w:szCs w:val="22"/>
          <w:lang w:val="fr-FR" w:eastAsia="fr-FR"/>
        </w:rPr>
        <w:t xml:space="preserve"> mars 2011 dispose clairement ce qui suit : « </w:t>
      </w:r>
      <w:r w:rsidRPr="008736B3">
        <w:rPr>
          <w:rFonts w:ascii="Palatino Linotype" w:hAnsi="Palatino Linotype" w:cs="Arial"/>
          <w:b/>
          <w:bCs/>
          <w:i/>
          <w:iCs/>
          <w:sz w:val="22"/>
          <w:szCs w:val="22"/>
          <w:lang w:val="fr-FR" w:eastAsia="fr-FR"/>
        </w:rPr>
        <w:t>sous réserve des attributions dévolues aux autorités publiques compétentes, le Conseil effectue, dans le cadre de l’exercice de ses missions en matière de protection des droits de l’Homme, des visites aux lieux de détention et aux établissements pénitentiaires et surveille la situation des détenus et le traitement qui leur est réservé, ainsi qu’aux centres de protection de l’enfance et de la réinsertion, les établissements hospitaliers spécialisés dans le traitement des maladies mentales et psychiques et aux lieux de rétention des étrangers en situation irrégulière.</w:t>
      </w:r>
    </w:p>
    <w:p w:rsidR="00DF6EB5" w:rsidRPr="008736B3" w:rsidRDefault="00DF6EB5" w:rsidP="00DF6EB5">
      <w:pPr>
        <w:suppressAutoHyphens w:val="0"/>
        <w:spacing w:before="100" w:beforeAutospacing="1" w:after="100" w:afterAutospacing="1" w:line="360" w:lineRule="auto"/>
        <w:ind w:right="-32"/>
        <w:contextualSpacing/>
        <w:jc w:val="lowKashida"/>
        <w:rPr>
          <w:rFonts w:ascii="Palatino Linotype" w:hAnsi="Palatino Linotype" w:cs="Arial"/>
          <w:b/>
          <w:bCs/>
          <w:sz w:val="22"/>
          <w:szCs w:val="22"/>
          <w:lang w:val="fr-FR" w:eastAsia="fr-FR"/>
        </w:rPr>
      </w:pPr>
      <w:r w:rsidRPr="008736B3">
        <w:rPr>
          <w:rFonts w:ascii="Palatino Linotype" w:hAnsi="Palatino Linotype" w:cs="Arial"/>
          <w:b/>
          <w:bCs/>
          <w:i/>
          <w:iCs/>
          <w:sz w:val="22"/>
          <w:szCs w:val="22"/>
          <w:lang w:val="fr-FR" w:eastAsia="fr-FR"/>
        </w:rPr>
        <w:t>Le Conseil élabore des rapports sur les visites qu’il a effectuées, faisant état de ses observations et de ses recommandations visant à améliorer les conditions des détenus et des pensionnaires desdits centres, établissements et lieux. Il soumet ces rapports aux autorités compétentes</w:t>
      </w:r>
      <w:r w:rsidRPr="008736B3">
        <w:rPr>
          <w:rFonts w:ascii="Palatino Linotype" w:hAnsi="Palatino Linotype" w:cs="Arial"/>
          <w:b/>
          <w:bCs/>
          <w:sz w:val="22"/>
          <w:szCs w:val="22"/>
          <w:lang w:val="fr-FR" w:eastAsia="fr-FR"/>
        </w:rPr>
        <w:t> ».</w:t>
      </w:r>
    </w:p>
    <w:p w:rsidR="00DF6EB5" w:rsidRPr="00C73538" w:rsidRDefault="00DF6EB5" w:rsidP="00DF6EB5">
      <w:pPr>
        <w:suppressAutoHyphens w:val="0"/>
        <w:spacing w:before="100" w:beforeAutospacing="1" w:after="100" w:afterAutospacing="1" w:line="360" w:lineRule="auto"/>
        <w:ind w:right="-32"/>
        <w:contextualSpacing/>
        <w:jc w:val="lowKashida"/>
        <w:rPr>
          <w:rFonts w:ascii="Palatino Linotype" w:hAnsi="Palatino Linotype" w:cs="Arial"/>
          <w:b/>
          <w:bCs/>
          <w:color w:val="FF0000"/>
          <w:sz w:val="10"/>
          <w:szCs w:val="10"/>
          <w:lang w:val="fr-FR" w:eastAsia="fr-FR"/>
        </w:rPr>
      </w:pPr>
    </w:p>
    <w:p w:rsidR="00D337BB" w:rsidRPr="00D337BB" w:rsidRDefault="00D337BB" w:rsidP="00055950">
      <w:pPr>
        <w:suppressAutoHyphens w:val="0"/>
        <w:spacing w:after="200" w:line="240" w:lineRule="auto"/>
        <w:ind w:right="-32"/>
        <w:rPr>
          <w:rFonts w:eastAsia="Calibri"/>
          <w:i/>
          <w:iCs/>
          <w:sz w:val="28"/>
          <w:szCs w:val="28"/>
          <w:lang w:val="fr-FR"/>
        </w:rPr>
      </w:pPr>
    </w:p>
    <w:p w:rsidR="00D337BB" w:rsidRDefault="00D337BB" w:rsidP="00055950">
      <w:pPr>
        <w:suppressAutoHyphens w:val="0"/>
        <w:spacing w:after="200" w:line="360" w:lineRule="auto"/>
        <w:ind w:right="-32"/>
        <w:jc w:val="both"/>
        <w:rPr>
          <w:rFonts w:ascii="Garamond" w:hAnsi="Garamond" w:cs="Arial"/>
          <w:b/>
          <w:bCs/>
          <w:i/>
          <w:iCs/>
          <w:color w:val="000000"/>
          <w:sz w:val="28"/>
          <w:szCs w:val="28"/>
          <w:u w:val="single"/>
          <w:lang w:val="fr-FR" w:eastAsia="fr-FR"/>
        </w:rPr>
      </w:pPr>
      <w:r w:rsidRPr="00953C22">
        <w:rPr>
          <w:rFonts w:ascii="Garamond" w:hAnsi="Garamond" w:cs="Arial"/>
          <w:b/>
          <w:bCs/>
          <w:i/>
          <w:iCs/>
          <w:color w:val="000000"/>
          <w:sz w:val="28"/>
          <w:szCs w:val="28"/>
          <w:u w:val="single"/>
          <w:lang w:val="fr-FR" w:eastAsia="fr-FR"/>
        </w:rPr>
        <w:t xml:space="preserve">Point C, paragraphe </w:t>
      </w:r>
      <w:r>
        <w:rPr>
          <w:rFonts w:ascii="Garamond" w:hAnsi="Garamond" w:cs="Arial"/>
          <w:b/>
          <w:bCs/>
          <w:i/>
          <w:iCs/>
          <w:color w:val="000000"/>
          <w:sz w:val="28"/>
          <w:szCs w:val="28"/>
          <w:u w:val="single"/>
          <w:lang w:val="fr-FR" w:eastAsia="fr-FR"/>
        </w:rPr>
        <w:t>19 :</w:t>
      </w:r>
    </w:p>
    <w:p w:rsidR="00A723B2" w:rsidRPr="00A723B2" w:rsidRDefault="00A723B2" w:rsidP="00055950">
      <w:pPr>
        <w:suppressAutoHyphens w:val="0"/>
        <w:spacing w:after="200" w:line="360" w:lineRule="auto"/>
        <w:ind w:right="-32"/>
        <w:jc w:val="both"/>
        <w:rPr>
          <w:rFonts w:ascii="Palatino Linotype" w:hAnsi="Palatino Linotype" w:cs="Arial"/>
          <w:color w:val="000000"/>
          <w:sz w:val="22"/>
          <w:szCs w:val="22"/>
          <w:lang w:eastAsia="fr-FR"/>
        </w:rPr>
      </w:pPr>
      <w:r w:rsidRPr="00A723B2">
        <w:rPr>
          <w:rFonts w:ascii="Palatino Linotype" w:hAnsi="Palatino Linotype" w:cs="Arial"/>
          <w:color w:val="000000"/>
          <w:sz w:val="22"/>
          <w:szCs w:val="22"/>
          <w:lang w:eastAsia="fr-FR"/>
        </w:rPr>
        <w:t>Le tableau ci-après donne l’évolution des moyens budgétaires accordés à cette administration par nature de dépenses (en millions de DH) :</w:t>
      </w:r>
    </w:p>
    <w:tbl>
      <w:tblPr>
        <w:tblW w:w="11521" w:type="dxa"/>
        <w:tblInd w:w="12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08"/>
        <w:gridCol w:w="1560"/>
        <w:gridCol w:w="1701"/>
        <w:gridCol w:w="1842"/>
        <w:gridCol w:w="2410"/>
      </w:tblGrid>
      <w:tr w:rsidR="00A723B2" w:rsidRPr="00A723B2" w:rsidTr="00A723B2">
        <w:tc>
          <w:tcPr>
            <w:tcW w:w="4008" w:type="dxa"/>
            <w:shd w:val="clear" w:color="auto" w:fill="BFBFBF"/>
          </w:tcPr>
          <w:p w:rsidR="00A723B2" w:rsidRPr="00A723B2" w:rsidRDefault="00A723B2" w:rsidP="00055950">
            <w:pPr>
              <w:suppressAutoHyphens w:val="0"/>
              <w:spacing w:line="240" w:lineRule="auto"/>
              <w:ind w:right="-32"/>
              <w:jc w:val="center"/>
              <w:rPr>
                <w:rFonts w:ascii="Palatino Linotype" w:hAnsi="Palatino Linotype" w:cs="Arial"/>
                <w:color w:val="000000"/>
                <w:sz w:val="22"/>
                <w:szCs w:val="22"/>
                <w:lang w:eastAsia="fr-FR"/>
              </w:rPr>
            </w:pPr>
            <w:r w:rsidRPr="00A723B2">
              <w:rPr>
                <w:rFonts w:ascii="Palatino Linotype" w:hAnsi="Palatino Linotype" w:cs="Arial"/>
                <w:color w:val="000000"/>
                <w:sz w:val="22"/>
                <w:szCs w:val="22"/>
                <w:lang w:eastAsia="fr-FR"/>
              </w:rPr>
              <w:t>Budget</w:t>
            </w:r>
          </w:p>
        </w:tc>
        <w:tc>
          <w:tcPr>
            <w:tcW w:w="1560" w:type="dxa"/>
            <w:shd w:val="clear" w:color="auto" w:fill="BFBFBF"/>
          </w:tcPr>
          <w:p w:rsidR="00A723B2" w:rsidRPr="00A723B2" w:rsidRDefault="00A723B2" w:rsidP="00055950">
            <w:pPr>
              <w:suppressAutoHyphens w:val="0"/>
              <w:spacing w:line="240" w:lineRule="auto"/>
              <w:ind w:right="-32"/>
              <w:jc w:val="center"/>
              <w:rPr>
                <w:rFonts w:ascii="Palatino Linotype" w:hAnsi="Palatino Linotype" w:cs="Arial"/>
                <w:color w:val="000000"/>
                <w:sz w:val="22"/>
                <w:szCs w:val="22"/>
                <w:lang w:eastAsia="fr-FR"/>
              </w:rPr>
            </w:pPr>
            <w:r w:rsidRPr="00A723B2">
              <w:rPr>
                <w:rFonts w:ascii="Palatino Linotype" w:hAnsi="Palatino Linotype" w:cs="Arial"/>
                <w:color w:val="000000"/>
                <w:sz w:val="22"/>
                <w:szCs w:val="22"/>
                <w:lang w:eastAsia="fr-FR"/>
              </w:rPr>
              <w:t>2008</w:t>
            </w:r>
          </w:p>
        </w:tc>
        <w:tc>
          <w:tcPr>
            <w:tcW w:w="1701" w:type="dxa"/>
            <w:shd w:val="clear" w:color="auto" w:fill="BFBFBF"/>
          </w:tcPr>
          <w:p w:rsidR="00A723B2" w:rsidRPr="00A723B2" w:rsidRDefault="00A723B2" w:rsidP="00055950">
            <w:pPr>
              <w:suppressAutoHyphens w:val="0"/>
              <w:spacing w:line="240" w:lineRule="auto"/>
              <w:ind w:right="-32"/>
              <w:jc w:val="center"/>
              <w:rPr>
                <w:rFonts w:ascii="Palatino Linotype" w:hAnsi="Palatino Linotype" w:cs="Arial"/>
                <w:color w:val="000000"/>
                <w:sz w:val="22"/>
                <w:szCs w:val="22"/>
                <w:lang w:eastAsia="fr-FR"/>
              </w:rPr>
            </w:pPr>
            <w:r w:rsidRPr="00A723B2">
              <w:rPr>
                <w:rFonts w:ascii="Palatino Linotype" w:hAnsi="Palatino Linotype" w:cs="Arial"/>
                <w:color w:val="000000"/>
                <w:sz w:val="22"/>
                <w:szCs w:val="22"/>
                <w:lang w:eastAsia="fr-FR"/>
              </w:rPr>
              <w:t>2009</w:t>
            </w:r>
          </w:p>
        </w:tc>
        <w:tc>
          <w:tcPr>
            <w:tcW w:w="1842" w:type="dxa"/>
            <w:shd w:val="clear" w:color="auto" w:fill="BFBFBF"/>
          </w:tcPr>
          <w:p w:rsidR="00A723B2" w:rsidRPr="00A723B2" w:rsidRDefault="00A723B2" w:rsidP="00055950">
            <w:pPr>
              <w:suppressAutoHyphens w:val="0"/>
              <w:spacing w:line="240" w:lineRule="auto"/>
              <w:ind w:right="-32"/>
              <w:jc w:val="center"/>
              <w:rPr>
                <w:rFonts w:ascii="Palatino Linotype" w:hAnsi="Palatino Linotype" w:cs="Arial"/>
                <w:color w:val="000000"/>
                <w:sz w:val="22"/>
                <w:szCs w:val="22"/>
                <w:lang w:eastAsia="fr-FR"/>
              </w:rPr>
            </w:pPr>
            <w:r w:rsidRPr="00A723B2">
              <w:rPr>
                <w:rFonts w:ascii="Palatino Linotype" w:hAnsi="Palatino Linotype" w:cs="Arial"/>
                <w:color w:val="000000"/>
                <w:sz w:val="22"/>
                <w:szCs w:val="22"/>
                <w:lang w:eastAsia="fr-FR"/>
              </w:rPr>
              <w:t>2010</w:t>
            </w:r>
          </w:p>
        </w:tc>
        <w:tc>
          <w:tcPr>
            <w:tcW w:w="2410" w:type="dxa"/>
            <w:shd w:val="clear" w:color="auto" w:fill="BFBFBF"/>
          </w:tcPr>
          <w:p w:rsidR="00A723B2" w:rsidRPr="00A723B2" w:rsidRDefault="00A723B2" w:rsidP="00055950">
            <w:pPr>
              <w:suppressAutoHyphens w:val="0"/>
              <w:spacing w:line="240" w:lineRule="auto"/>
              <w:ind w:right="-32"/>
              <w:jc w:val="center"/>
              <w:rPr>
                <w:rFonts w:ascii="Palatino Linotype" w:hAnsi="Palatino Linotype" w:cs="Arial"/>
                <w:color w:val="000000"/>
                <w:sz w:val="22"/>
                <w:szCs w:val="22"/>
                <w:lang w:eastAsia="fr-FR"/>
              </w:rPr>
            </w:pPr>
            <w:r w:rsidRPr="00A723B2">
              <w:rPr>
                <w:rFonts w:ascii="Palatino Linotype" w:hAnsi="Palatino Linotype" w:cs="Arial"/>
                <w:color w:val="000000"/>
                <w:sz w:val="22"/>
                <w:szCs w:val="22"/>
                <w:lang w:eastAsia="fr-FR"/>
              </w:rPr>
              <w:t>2011</w:t>
            </w:r>
          </w:p>
        </w:tc>
      </w:tr>
      <w:tr w:rsidR="00A723B2" w:rsidRPr="00A723B2" w:rsidTr="00A723B2">
        <w:trPr>
          <w:trHeight w:val="298"/>
        </w:trPr>
        <w:tc>
          <w:tcPr>
            <w:tcW w:w="4008" w:type="dxa"/>
          </w:tcPr>
          <w:p w:rsidR="00A723B2" w:rsidRPr="00A723B2" w:rsidRDefault="00A723B2" w:rsidP="00055950">
            <w:pPr>
              <w:suppressAutoHyphens w:val="0"/>
              <w:spacing w:line="240" w:lineRule="auto"/>
              <w:ind w:right="-32"/>
              <w:jc w:val="both"/>
              <w:rPr>
                <w:rFonts w:ascii="Palatino Linotype" w:hAnsi="Palatino Linotype" w:cs="Arial"/>
                <w:color w:val="000000"/>
                <w:sz w:val="22"/>
                <w:szCs w:val="22"/>
                <w:lang w:eastAsia="fr-FR"/>
              </w:rPr>
            </w:pPr>
            <w:r w:rsidRPr="00A723B2">
              <w:rPr>
                <w:rFonts w:ascii="Palatino Linotype" w:hAnsi="Palatino Linotype" w:cs="Arial"/>
                <w:color w:val="000000"/>
                <w:sz w:val="22"/>
                <w:szCs w:val="22"/>
                <w:lang w:eastAsia="fr-FR"/>
              </w:rPr>
              <w:t>Budget de fonctionnement</w:t>
            </w:r>
          </w:p>
        </w:tc>
        <w:tc>
          <w:tcPr>
            <w:tcW w:w="1560" w:type="dxa"/>
          </w:tcPr>
          <w:p w:rsidR="00A723B2" w:rsidRPr="00A723B2" w:rsidRDefault="00A723B2" w:rsidP="00055950">
            <w:pPr>
              <w:suppressAutoHyphens w:val="0"/>
              <w:spacing w:line="240" w:lineRule="auto"/>
              <w:ind w:right="-32"/>
              <w:jc w:val="center"/>
              <w:rPr>
                <w:rFonts w:ascii="Palatino Linotype" w:hAnsi="Palatino Linotype" w:cs="Arial"/>
                <w:color w:val="000000"/>
                <w:sz w:val="22"/>
                <w:szCs w:val="22"/>
                <w:lang w:eastAsia="fr-FR"/>
              </w:rPr>
            </w:pPr>
            <w:r w:rsidRPr="00A723B2">
              <w:rPr>
                <w:rFonts w:ascii="Palatino Linotype" w:hAnsi="Palatino Linotype" w:cs="Arial"/>
                <w:color w:val="000000"/>
                <w:sz w:val="22"/>
                <w:szCs w:val="22"/>
                <w:lang w:eastAsia="fr-FR"/>
              </w:rPr>
              <w:t>182</w:t>
            </w:r>
          </w:p>
        </w:tc>
        <w:tc>
          <w:tcPr>
            <w:tcW w:w="1701" w:type="dxa"/>
          </w:tcPr>
          <w:p w:rsidR="00A723B2" w:rsidRPr="00A723B2" w:rsidRDefault="00A723B2" w:rsidP="00055950">
            <w:pPr>
              <w:suppressAutoHyphens w:val="0"/>
              <w:spacing w:line="240" w:lineRule="auto"/>
              <w:ind w:right="-32"/>
              <w:jc w:val="center"/>
              <w:rPr>
                <w:rFonts w:ascii="Palatino Linotype" w:hAnsi="Palatino Linotype" w:cs="Arial"/>
                <w:color w:val="000000"/>
                <w:sz w:val="22"/>
                <w:szCs w:val="22"/>
                <w:lang w:eastAsia="fr-FR"/>
              </w:rPr>
            </w:pPr>
            <w:r w:rsidRPr="00A723B2">
              <w:rPr>
                <w:rFonts w:ascii="Palatino Linotype" w:hAnsi="Palatino Linotype" w:cs="Arial"/>
                <w:color w:val="000000"/>
                <w:sz w:val="22"/>
                <w:szCs w:val="22"/>
                <w:lang w:eastAsia="fr-FR"/>
              </w:rPr>
              <w:t>519</w:t>
            </w:r>
          </w:p>
        </w:tc>
        <w:tc>
          <w:tcPr>
            <w:tcW w:w="1842" w:type="dxa"/>
          </w:tcPr>
          <w:p w:rsidR="00A723B2" w:rsidRPr="00A723B2" w:rsidRDefault="00A723B2" w:rsidP="00055950">
            <w:pPr>
              <w:suppressAutoHyphens w:val="0"/>
              <w:spacing w:line="240" w:lineRule="auto"/>
              <w:ind w:right="-32"/>
              <w:jc w:val="center"/>
              <w:rPr>
                <w:rFonts w:ascii="Palatino Linotype" w:hAnsi="Palatino Linotype" w:cs="Arial"/>
                <w:color w:val="000000"/>
                <w:sz w:val="22"/>
                <w:szCs w:val="22"/>
                <w:lang w:eastAsia="fr-FR"/>
              </w:rPr>
            </w:pPr>
            <w:r w:rsidRPr="00A723B2">
              <w:rPr>
                <w:rFonts w:ascii="Palatino Linotype" w:hAnsi="Palatino Linotype" w:cs="Arial"/>
                <w:color w:val="000000"/>
                <w:sz w:val="22"/>
                <w:szCs w:val="22"/>
                <w:lang w:eastAsia="fr-FR"/>
              </w:rPr>
              <w:t>535</w:t>
            </w:r>
          </w:p>
        </w:tc>
        <w:tc>
          <w:tcPr>
            <w:tcW w:w="2410" w:type="dxa"/>
          </w:tcPr>
          <w:p w:rsidR="00A723B2" w:rsidRPr="00A723B2" w:rsidRDefault="00A723B2" w:rsidP="00055950">
            <w:pPr>
              <w:suppressAutoHyphens w:val="0"/>
              <w:spacing w:line="240" w:lineRule="auto"/>
              <w:ind w:right="-32"/>
              <w:jc w:val="center"/>
              <w:rPr>
                <w:rFonts w:ascii="Palatino Linotype" w:hAnsi="Palatino Linotype" w:cs="Arial"/>
                <w:color w:val="000000"/>
                <w:sz w:val="22"/>
                <w:szCs w:val="22"/>
                <w:lang w:eastAsia="fr-FR"/>
              </w:rPr>
            </w:pPr>
            <w:r w:rsidRPr="00A723B2">
              <w:rPr>
                <w:rFonts w:ascii="Palatino Linotype" w:hAnsi="Palatino Linotype" w:cs="Arial"/>
                <w:color w:val="000000"/>
                <w:sz w:val="22"/>
                <w:szCs w:val="22"/>
                <w:lang w:eastAsia="fr-FR"/>
              </w:rPr>
              <w:t>525</w:t>
            </w:r>
          </w:p>
        </w:tc>
      </w:tr>
      <w:tr w:rsidR="00A723B2" w:rsidRPr="00A723B2" w:rsidTr="00A723B2">
        <w:trPr>
          <w:trHeight w:val="288"/>
        </w:trPr>
        <w:tc>
          <w:tcPr>
            <w:tcW w:w="4008" w:type="dxa"/>
          </w:tcPr>
          <w:p w:rsidR="00A723B2" w:rsidRPr="00A723B2" w:rsidRDefault="00A723B2" w:rsidP="00055950">
            <w:pPr>
              <w:suppressAutoHyphens w:val="0"/>
              <w:spacing w:line="240" w:lineRule="auto"/>
              <w:ind w:right="-32"/>
              <w:jc w:val="both"/>
              <w:rPr>
                <w:rFonts w:ascii="Palatino Linotype" w:hAnsi="Palatino Linotype" w:cs="Arial"/>
                <w:color w:val="000000"/>
                <w:sz w:val="22"/>
                <w:szCs w:val="22"/>
                <w:lang w:eastAsia="fr-FR"/>
              </w:rPr>
            </w:pPr>
            <w:r w:rsidRPr="00A723B2">
              <w:rPr>
                <w:rFonts w:ascii="Palatino Linotype" w:hAnsi="Palatino Linotype" w:cs="Arial"/>
                <w:color w:val="000000"/>
                <w:sz w:val="22"/>
                <w:szCs w:val="22"/>
                <w:lang w:eastAsia="fr-FR"/>
              </w:rPr>
              <w:t>Budget d’investissement</w:t>
            </w:r>
          </w:p>
        </w:tc>
        <w:tc>
          <w:tcPr>
            <w:tcW w:w="1560" w:type="dxa"/>
          </w:tcPr>
          <w:p w:rsidR="00A723B2" w:rsidRPr="00A723B2" w:rsidRDefault="00A723B2" w:rsidP="00055950">
            <w:pPr>
              <w:suppressAutoHyphens w:val="0"/>
              <w:spacing w:line="240" w:lineRule="auto"/>
              <w:ind w:right="-32"/>
              <w:jc w:val="center"/>
              <w:rPr>
                <w:rFonts w:ascii="Palatino Linotype" w:hAnsi="Palatino Linotype" w:cs="Arial"/>
                <w:color w:val="000000"/>
                <w:sz w:val="22"/>
                <w:szCs w:val="22"/>
                <w:lang w:eastAsia="fr-FR"/>
              </w:rPr>
            </w:pPr>
            <w:r w:rsidRPr="00A723B2">
              <w:rPr>
                <w:rFonts w:ascii="Palatino Linotype" w:hAnsi="Palatino Linotype" w:cs="Arial"/>
                <w:color w:val="000000"/>
                <w:sz w:val="22"/>
                <w:szCs w:val="22"/>
                <w:lang w:eastAsia="fr-FR"/>
              </w:rPr>
              <w:t>100</w:t>
            </w:r>
          </w:p>
        </w:tc>
        <w:tc>
          <w:tcPr>
            <w:tcW w:w="1701" w:type="dxa"/>
          </w:tcPr>
          <w:p w:rsidR="00A723B2" w:rsidRPr="00A723B2" w:rsidRDefault="00A723B2" w:rsidP="00055950">
            <w:pPr>
              <w:suppressAutoHyphens w:val="0"/>
              <w:spacing w:line="240" w:lineRule="auto"/>
              <w:ind w:right="-32"/>
              <w:jc w:val="center"/>
              <w:rPr>
                <w:rFonts w:ascii="Palatino Linotype" w:hAnsi="Palatino Linotype" w:cs="Arial"/>
                <w:color w:val="000000"/>
                <w:sz w:val="22"/>
                <w:szCs w:val="22"/>
                <w:lang w:eastAsia="fr-FR"/>
              </w:rPr>
            </w:pPr>
            <w:r w:rsidRPr="00A723B2">
              <w:rPr>
                <w:rFonts w:ascii="Palatino Linotype" w:hAnsi="Palatino Linotype" w:cs="Arial"/>
                <w:color w:val="000000"/>
                <w:sz w:val="22"/>
                <w:szCs w:val="22"/>
                <w:lang w:eastAsia="fr-FR"/>
              </w:rPr>
              <w:t>264</w:t>
            </w:r>
          </w:p>
        </w:tc>
        <w:tc>
          <w:tcPr>
            <w:tcW w:w="1842" w:type="dxa"/>
          </w:tcPr>
          <w:p w:rsidR="00A723B2" w:rsidRPr="00A723B2" w:rsidRDefault="00A723B2" w:rsidP="00055950">
            <w:pPr>
              <w:suppressAutoHyphens w:val="0"/>
              <w:spacing w:line="240" w:lineRule="auto"/>
              <w:ind w:right="-32"/>
              <w:jc w:val="center"/>
              <w:rPr>
                <w:rFonts w:ascii="Palatino Linotype" w:hAnsi="Palatino Linotype" w:cs="Arial"/>
                <w:color w:val="000000"/>
                <w:sz w:val="22"/>
                <w:szCs w:val="22"/>
                <w:lang w:eastAsia="fr-FR"/>
              </w:rPr>
            </w:pPr>
            <w:r w:rsidRPr="00A723B2">
              <w:rPr>
                <w:rFonts w:ascii="Palatino Linotype" w:hAnsi="Palatino Linotype" w:cs="Arial"/>
                <w:color w:val="000000"/>
                <w:sz w:val="22"/>
                <w:szCs w:val="22"/>
                <w:lang w:eastAsia="fr-FR"/>
              </w:rPr>
              <w:t>408</w:t>
            </w:r>
          </w:p>
        </w:tc>
        <w:tc>
          <w:tcPr>
            <w:tcW w:w="2410" w:type="dxa"/>
          </w:tcPr>
          <w:p w:rsidR="00A723B2" w:rsidRPr="00A723B2" w:rsidRDefault="00A723B2" w:rsidP="00055950">
            <w:pPr>
              <w:suppressAutoHyphens w:val="0"/>
              <w:spacing w:line="240" w:lineRule="auto"/>
              <w:ind w:right="-32"/>
              <w:jc w:val="center"/>
              <w:rPr>
                <w:rFonts w:ascii="Palatino Linotype" w:hAnsi="Palatino Linotype" w:cs="Arial"/>
                <w:color w:val="000000"/>
                <w:sz w:val="22"/>
                <w:szCs w:val="22"/>
                <w:lang w:eastAsia="fr-FR"/>
              </w:rPr>
            </w:pPr>
            <w:r w:rsidRPr="00A723B2">
              <w:rPr>
                <w:rFonts w:ascii="Palatino Linotype" w:hAnsi="Palatino Linotype" w:cs="Arial"/>
                <w:color w:val="000000"/>
                <w:sz w:val="22"/>
                <w:szCs w:val="22"/>
                <w:lang w:eastAsia="fr-FR"/>
              </w:rPr>
              <w:t>325</w:t>
            </w:r>
          </w:p>
        </w:tc>
      </w:tr>
      <w:tr w:rsidR="00A723B2" w:rsidRPr="00A723B2" w:rsidTr="00A723B2">
        <w:trPr>
          <w:trHeight w:val="288"/>
        </w:trPr>
        <w:tc>
          <w:tcPr>
            <w:tcW w:w="4008" w:type="dxa"/>
          </w:tcPr>
          <w:p w:rsidR="00A723B2" w:rsidRPr="00A723B2" w:rsidRDefault="00A723B2" w:rsidP="00055950">
            <w:pPr>
              <w:suppressAutoHyphens w:val="0"/>
              <w:spacing w:line="240" w:lineRule="auto"/>
              <w:ind w:right="-32"/>
              <w:jc w:val="both"/>
              <w:rPr>
                <w:rFonts w:ascii="Palatino Linotype" w:hAnsi="Palatino Linotype" w:cs="Arial"/>
                <w:color w:val="000000"/>
                <w:sz w:val="22"/>
                <w:szCs w:val="22"/>
                <w:lang w:eastAsia="fr-FR"/>
              </w:rPr>
            </w:pPr>
            <w:r w:rsidRPr="00A723B2">
              <w:rPr>
                <w:rFonts w:ascii="Palatino Linotype" w:hAnsi="Palatino Linotype" w:cs="Arial"/>
                <w:color w:val="000000"/>
                <w:sz w:val="22"/>
                <w:szCs w:val="22"/>
                <w:lang w:eastAsia="fr-FR"/>
              </w:rPr>
              <w:t>Compte d’affectation spéciale</w:t>
            </w:r>
          </w:p>
        </w:tc>
        <w:tc>
          <w:tcPr>
            <w:tcW w:w="1560" w:type="dxa"/>
          </w:tcPr>
          <w:p w:rsidR="00A723B2" w:rsidRPr="00A723B2" w:rsidRDefault="00A723B2" w:rsidP="00055950">
            <w:pPr>
              <w:suppressAutoHyphens w:val="0"/>
              <w:spacing w:line="240" w:lineRule="auto"/>
              <w:ind w:right="-32"/>
              <w:jc w:val="center"/>
              <w:rPr>
                <w:rFonts w:ascii="Palatino Linotype" w:hAnsi="Palatino Linotype" w:cs="Arial"/>
                <w:color w:val="000000"/>
                <w:sz w:val="22"/>
                <w:szCs w:val="22"/>
                <w:lang w:eastAsia="fr-FR"/>
              </w:rPr>
            </w:pPr>
            <w:r w:rsidRPr="00A723B2">
              <w:rPr>
                <w:rFonts w:ascii="Palatino Linotype" w:hAnsi="Palatino Linotype" w:cs="Arial"/>
                <w:color w:val="000000"/>
                <w:sz w:val="22"/>
                <w:szCs w:val="22"/>
                <w:lang w:eastAsia="fr-FR"/>
              </w:rPr>
              <w:t>105</w:t>
            </w:r>
          </w:p>
        </w:tc>
        <w:tc>
          <w:tcPr>
            <w:tcW w:w="1701" w:type="dxa"/>
          </w:tcPr>
          <w:p w:rsidR="00A723B2" w:rsidRPr="00A723B2" w:rsidRDefault="00A723B2" w:rsidP="00055950">
            <w:pPr>
              <w:suppressAutoHyphens w:val="0"/>
              <w:spacing w:line="240" w:lineRule="auto"/>
              <w:ind w:right="-32"/>
              <w:jc w:val="center"/>
              <w:rPr>
                <w:rFonts w:ascii="Palatino Linotype" w:hAnsi="Palatino Linotype" w:cs="Arial"/>
                <w:color w:val="000000"/>
                <w:sz w:val="22"/>
                <w:szCs w:val="22"/>
                <w:lang w:eastAsia="fr-FR"/>
              </w:rPr>
            </w:pPr>
            <w:r w:rsidRPr="00A723B2">
              <w:rPr>
                <w:rFonts w:ascii="Palatino Linotype" w:hAnsi="Palatino Linotype" w:cs="Arial"/>
                <w:color w:val="000000"/>
                <w:sz w:val="22"/>
                <w:szCs w:val="22"/>
                <w:lang w:eastAsia="fr-FR"/>
              </w:rPr>
              <w:t>105</w:t>
            </w:r>
          </w:p>
        </w:tc>
        <w:tc>
          <w:tcPr>
            <w:tcW w:w="1842" w:type="dxa"/>
          </w:tcPr>
          <w:p w:rsidR="00A723B2" w:rsidRPr="00A723B2" w:rsidRDefault="00A723B2" w:rsidP="00055950">
            <w:pPr>
              <w:suppressAutoHyphens w:val="0"/>
              <w:spacing w:line="240" w:lineRule="auto"/>
              <w:ind w:right="-32"/>
              <w:jc w:val="center"/>
              <w:rPr>
                <w:rFonts w:ascii="Palatino Linotype" w:hAnsi="Palatino Linotype" w:cs="Arial"/>
                <w:color w:val="000000"/>
                <w:sz w:val="22"/>
                <w:szCs w:val="22"/>
                <w:lang w:eastAsia="fr-FR"/>
              </w:rPr>
            </w:pPr>
            <w:r w:rsidRPr="00A723B2">
              <w:rPr>
                <w:rFonts w:ascii="Palatino Linotype" w:hAnsi="Palatino Linotype" w:cs="Arial"/>
                <w:color w:val="000000"/>
                <w:sz w:val="22"/>
                <w:szCs w:val="22"/>
                <w:lang w:eastAsia="fr-FR"/>
              </w:rPr>
              <w:t>120</w:t>
            </w:r>
          </w:p>
        </w:tc>
        <w:tc>
          <w:tcPr>
            <w:tcW w:w="2410" w:type="dxa"/>
          </w:tcPr>
          <w:p w:rsidR="00A723B2" w:rsidRPr="00A723B2" w:rsidRDefault="00A723B2" w:rsidP="00055950">
            <w:pPr>
              <w:suppressAutoHyphens w:val="0"/>
              <w:spacing w:line="240" w:lineRule="auto"/>
              <w:ind w:right="-32"/>
              <w:jc w:val="center"/>
              <w:rPr>
                <w:rFonts w:ascii="Palatino Linotype" w:hAnsi="Palatino Linotype" w:cs="Arial"/>
                <w:color w:val="000000"/>
                <w:sz w:val="22"/>
                <w:szCs w:val="22"/>
                <w:lang w:eastAsia="fr-FR"/>
              </w:rPr>
            </w:pPr>
            <w:r w:rsidRPr="00A723B2">
              <w:rPr>
                <w:rFonts w:ascii="Palatino Linotype" w:hAnsi="Palatino Linotype" w:cs="Arial"/>
                <w:color w:val="000000"/>
                <w:sz w:val="22"/>
                <w:szCs w:val="22"/>
                <w:lang w:eastAsia="fr-FR"/>
              </w:rPr>
              <w:t>120</w:t>
            </w:r>
          </w:p>
        </w:tc>
      </w:tr>
      <w:tr w:rsidR="00A723B2" w:rsidRPr="00A723B2" w:rsidTr="00A723B2">
        <w:trPr>
          <w:trHeight w:val="288"/>
        </w:trPr>
        <w:tc>
          <w:tcPr>
            <w:tcW w:w="4008" w:type="dxa"/>
          </w:tcPr>
          <w:p w:rsidR="00A723B2" w:rsidRPr="00A723B2" w:rsidRDefault="00A723B2" w:rsidP="00055950">
            <w:pPr>
              <w:suppressAutoHyphens w:val="0"/>
              <w:spacing w:line="240" w:lineRule="auto"/>
              <w:ind w:right="-32"/>
              <w:jc w:val="center"/>
              <w:rPr>
                <w:rFonts w:ascii="Palatino Linotype" w:hAnsi="Palatino Linotype" w:cs="Arial"/>
                <w:color w:val="000000"/>
                <w:sz w:val="22"/>
                <w:szCs w:val="22"/>
                <w:lang w:eastAsia="fr-FR"/>
              </w:rPr>
            </w:pPr>
            <w:r w:rsidRPr="00A723B2">
              <w:rPr>
                <w:rFonts w:ascii="Palatino Linotype" w:hAnsi="Palatino Linotype" w:cs="Arial"/>
                <w:color w:val="000000"/>
                <w:sz w:val="22"/>
                <w:szCs w:val="22"/>
                <w:lang w:eastAsia="fr-FR"/>
              </w:rPr>
              <w:lastRenderedPageBreak/>
              <w:t>Total</w:t>
            </w:r>
          </w:p>
        </w:tc>
        <w:tc>
          <w:tcPr>
            <w:tcW w:w="1560" w:type="dxa"/>
          </w:tcPr>
          <w:p w:rsidR="00A723B2" w:rsidRPr="00A723B2" w:rsidRDefault="00A723B2" w:rsidP="00055950">
            <w:pPr>
              <w:suppressAutoHyphens w:val="0"/>
              <w:spacing w:line="240" w:lineRule="auto"/>
              <w:ind w:right="-32"/>
              <w:jc w:val="center"/>
              <w:rPr>
                <w:rFonts w:ascii="Palatino Linotype" w:hAnsi="Palatino Linotype" w:cs="Arial"/>
                <w:color w:val="000000"/>
                <w:sz w:val="22"/>
                <w:szCs w:val="22"/>
                <w:lang w:eastAsia="fr-FR"/>
              </w:rPr>
            </w:pPr>
            <w:r w:rsidRPr="00A723B2">
              <w:rPr>
                <w:rFonts w:ascii="Palatino Linotype" w:hAnsi="Palatino Linotype" w:cs="Arial"/>
                <w:color w:val="000000"/>
                <w:sz w:val="22"/>
                <w:szCs w:val="22"/>
                <w:lang w:eastAsia="fr-FR"/>
              </w:rPr>
              <w:t>387</w:t>
            </w:r>
          </w:p>
        </w:tc>
        <w:tc>
          <w:tcPr>
            <w:tcW w:w="1701" w:type="dxa"/>
          </w:tcPr>
          <w:p w:rsidR="00A723B2" w:rsidRPr="00A723B2" w:rsidRDefault="00A723B2" w:rsidP="00055950">
            <w:pPr>
              <w:suppressAutoHyphens w:val="0"/>
              <w:spacing w:line="240" w:lineRule="auto"/>
              <w:ind w:right="-32"/>
              <w:jc w:val="center"/>
              <w:rPr>
                <w:rFonts w:ascii="Palatino Linotype" w:hAnsi="Palatino Linotype" w:cs="Arial"/>
                <w:color w:val="000000"/>
                <w:sz w:val="22"/>
                <w:szCs w:val="22"/>
                <w:lang w:eastAsia="fr-FR"/>
              </w:rPr>
            </w:pPr>
            <w:r w:rsidRPr="00A723B2">
              <w:rPr>
                <w:rFonts w:ascii="Palatino Linotype" w:hAnsi="Palatino Linotype" w:cs="Arial"/>
                <w:color w:val="000000"/>
                <w:sz w:val="22"/>
                <w:szCs w:val="22"/>
                <w:lang w:eastAsia="fr-FR"/>
              </w:rPr>
              <w:t>888</w:t>
            </w:r>
          </w:p>
        </w:tc>
        <w:tc>
          <w:tcPr>
            <w:tcW w:w="1842" w:type="dxa"/>
          </w:tcPr>
          <w:p w:rsidR="00A723B2" w:rsidRPr="00A723B2" w:rsidRDefault="00A723B2" w:rsidP="00055950">
            <w:pPr>
              <w:suppressAutoHyphens w:val="0"/>
              <w:spacing w:line="240" w:lineRule="auto"/>
              <w:ind w:right="-32"/>
              <w:jc w:val="center"/>
              <w:rPr>
                <w:rFonts w:ascii="Palatino Linotype" w:hAnsi="Palatino Linotype" w:cs="Arial"/>
                <w:color w:val="000000"/>
                <w:sz w:val="22"/>
                <w:szCs w:val="22"/>
                <w:lang w:eastAsia="fr-FR"/>
              </w:rPr>
            </w:pPr>
            <w:r w:rsidRPr="00A723B2">
              <w:rPr>
                <w:rFonts w:ascii="Palatino Linotype" w:hAnsi="Palatino Linotype" w:cs="Arial"/>
                <w:color w:val="000000"/>
                <w:sz w:val="22"/>
                <w:szCs w:val="22"/>
                <w:lang w:eastAsia="fr-FR"/>
              </w:rPr>
              <w:t>1.063</w:t>
            </w:r>
          </w:p>
        </w:tc>
        <w:tc>
          <w:tcPr>
            <w:tcW w:w="2410" w:type="dxa"/>
          </w:tcPr>
          <w:p w:rsidR="00A723B2" w:rsidRPr="00A723B2" w:rsidRDefault="00A723B2" w:rsidP="00055950">
            <w:pPr>
              <w:suppressAutoHyphens w:val="0"/>
              <w:spacing w:line="240" w:lineRule="auto"/>
              <w:ind w:right="-32"/>
              <w:jc w:val="center"/>
              <w:rPr>
                <w:rFonts w:ascii="Palatino Linotype" w:hAnsi="Palatino Linotype" w:cs="Arial"/>
                <w:color w:val="000000"/>
                <w:sz w:val="22"/>
                <w:szCs w:val="22"/>
                <w:lang w:eastAsia="fr-FR"/>
              </w:rPr>
            </w:pPr>
            <w:r w:rsidRPr="00A723B2">
              <w:rPr>
                <w:rFonts w:ascii="Palatino Linotype" w:hAnsi="Palatino Linotype" w:cs="Arial"/>
                <w:color w:val="000000"/>
                <w:sz w:val="22"/>
                <w:szCs w:val="22"/>
                <w:lang w:eastAsia="fr-FR"/>
              </w:rPr>
              <w:t>970</w:t>
            </w:r>
          </w:p>
        </w:tc>
      </w:tr>
      <w:tr w:rsidR="00A723B2" w:rsidRPr="00A723B2" w:rsidTr="00A723B2">
        <w:trPr>
          <w:trHeight w:val="288"/>
        </w:trPr>
        <w:tc>
          <w:tcPr>
            <w:tcW w:w="4008" w:type="dxa"/>
            <w:tcBorders>
              <w:bottom w:val="single" w:sz="4" w:space="0" w:color="000000"/>
            </w:tcBorders>
          </w:tcPr>
          <w:p w:rsidR="00A723B2" w:rsidRPr="00A723B2" w:rsidRDefault="00A723B2" w:rsidP="00055950">
            <w:pPr>
              <w:suppressAutoHyphens w:val="0"/>
              <w:spacing w:line="240" w:lineRule="auto"/>
              <w:ind w:right="-32"/>
              <w:jc w:val="both"/>
              <w:rPr>
                <w:rFonts w:ascii="Palatino Linotype" w:hAnsi="Palatino Linotype" w:cs="Arial"/>
                <w:color w:val="000000"/>
                <w:sz w:val="22"/>
                <w:szCs w:val="22"/>
                <w:lang w:eastAsia="fr-FR"/>
              </w:rPr>
            </w:pPr>
            <w:r w:rsidRPr="00A723B2">
              <w:rPr>
                <w:rFonts w:ascii="Palatino Linotype" w:hAnsi="Palatino Linotype" w:cs="Arial"/>
                <w:color w:val="000000"/>
                <w:sz w:val="22"/>
                <w:szCs w:val="22"/>
                <w:lang w:eastAsia="fr-FR"/>
              </w:rPr>
              <w:t>Dépenses de personnel</w:t>
            </w:r>
          </w:p>
        </w:tc>
        <w:tc>
          <w:tcPr>
            <w:tcW w:w="1560" w:type="dxa"/>
            <w:tcBorders>
              <w:bottom w:val="single" w:sz="4" w:space="0" w:color="000000"/>
            </w:tcBorders>
          </w:tcPr>
          <w:p w:rsidR="00A723B2" w:rsidRPr="00A723B2" w:rsidRDefault="00A723B2" w:rsidP="00055950">
            <w:pPr>
              <w:suppressAutoHyphens w:val="0"/>
              <w:spacing w:line="240" w:lineRule="auto"/>
              <w:ind w:right="-32"/>
              <w:jc w:val="center"/>
              <w:rPr>
                <w:rFonts w:ascii="Palatino Linotype" w:hAnsi="Palatino Linotype" w:cs="Arial"/>
                <w:color w:val="000000"/>
                <w:sz w:val="22"/>
                <w:szCs w:val="22"/>
                <w:lang w:eastAsia="fr-FR"/>
              </w:rPr>
            </w:pPr>
            <w:r w:rsidRPr="00A723B2">
              <w:rPr>
                <w:rFonts w:ascii="Palatino Linotype" w:hAnsi="Palatino Linotype" w:cs="Arial"/>
                <w:color w:val="000000"/>
                <w:sz w:val="22"/>
                <w:szCs w:val="22"/>
                <w:lang w:eastAsia="fr-FR"/>
              </w:rPr>
              <w:t>480</w:t>
            </w:r>
          </w:p>
        </w:tc>
        <w:tc>
          <w:tcPr>
            <w:tcW w:w="1701" w:type="dxa"/>
            <w:tcBorders>
              <w:bottom w:val="single" w:sz="4" w:space="0" w:color="000000"/>
            </w:tcBorders>
          </w:tcPr>
          <w:p w:rsidR="00A723B2" w:rsidRPr="00A723B2" w:rsidRDefault="00A723B2" w:rsidP="00055950">
            <w:pPr>
              <w:suppressAutoHyphens w:val="0"/>
              <w:spacing w:line="240" w:lineRule="auto"/>
              <w:ind w:right="-32"/>
              <w:jc w:val="center"/>
              <w:rPr>
                <w:rFonts w:ascii="Palatino Linotype" w:hAnsi="Palatino Linotype" w:cs="Arial"/>
                <w:color w:val="000000"/>
                <w:sz w:val="22"/>
                <w:szCs w:val="22"/>
                <w:lang w:eastAsia="fr-FR"/>
              </w:rPr>
            </w:pPr>
            <w:r w:rsidRPr="00A723B2">
              <w:rPr>
                <w:rFonts w:ascii="Palatino Linotype" w:hAnsi="Palatino Linotype" w:cs="Arial"/>
                <w:color w:val="000000"/>
                <w:sz w:val="22"/>
                <w:szCs w:val="22"/>
                <w:lang w:eastAsia="fr-FR"/>
              </w:rPr>
              <w:t>540</w:t>
            </w:r>
          </w:p>
        </w:tc>
        <w:tc>
          <w:tcPr>
            <w:tcW w:w="1842" w:type="dxa"/>
            <w:tcBorders>
              <w:bottom w:val="single" w:sz="4" w:space="0" w:color="000000"/>
            </w:tcBorders>
          </w:tcPr>
          <w:p w:rsidR="00A723B2" w:rsidRPr="00A723B2" w:rsidRDefault="00A723B2" w:rsidP="00055950">
            <w:pPr>
              <w:suppressAutoHyphens w:val="0"/>
              <w:spacing w:line="240" w:lineRule="auto"/>
              <w:ind w:right="-32"/>
              <w:jc w:val="center"/>
              <w:rPr>
                <w:rFonts w:ascii="Palatino Linotype" w:hAnsi="Palatino Linotype" w:cs="Arial"/>
                <w:color w:val="000000"/>
                <w:sz w:val="22"/>
                <w:szCs w:val="22"/>
                <w:lang w:eastAsia="fr-FR"/>
              </w:rPr>
            </w:pPr>
            <w:r w:rsidRPr="00A723B2">
              <w:rPr>
                <w:rFonts w:ascii="Palatino Linotype" w:hAnsi="Palatino Linotype" w:cs="Arial"/>
                <w:color w:val="000000"/>
                <w:sz w:val="22"/>
                <w:szCs w:val="22"/>
                <w:lang w:eastAsia="fr-FR"/>
              </w:rPr>
              <w:t>523</w:t>
            </w:r>
          </w:p>
        </w:tc>
        <w:tc>
          <w:tcPr>
            <w:tcW w:w="2410" w:type="dxa"/>
            <w:tcBorders>
              <w:bottom w:val="single" w:sz="4" w:space="0" w:color="000000"/>
            </w:tcBorders>
          </w:tcPr>
          <w:p w:rsidR="00A723B2" w:rsidRPr="00A723B2" w:rsidRDefault="00A723B2" w:rsidP="00055950">
            <w:pPr>
              <w:suppressAutoHyphens w:val="0"/>
              <w:spacing w:line="240" w:lineRule="auto"/>
              <w:ind w:right="-32"/>
              <w:jc w:val="center"/>
              <w:rPr>
                <w:rFonts w:ascii="Palatino Linotype" w:hAnsi="Palatino Linotype" w:cs="Arial"/>
                <w:color w:val="000000"/>
                <w:sz w:val="22"/>
                <w:szCs w:val="22"/>
                <w:lang w:eastAsia="fr-FR"/>
              </w:rPr>
            </w:pPr>
            <w:r w:rsidRPr="00A723B2">
              <w:rPr>
                <w:rFonts w:ascii="Palatino Linotype" w:hAnsi="Palatino Linotype" w:cs="Arial"/>
                <w:color w:val="000000"/>
                <w:sz w:val="22"/>
                <w:szCs w:val="22"/>
                <w:lang w:eastAsia="fr-FR"/>
              </w:rPr>
              <w:t>612</w:t>
            </w:r>
          </w:p>
        </w:tc>
      </w:tr>
      <w:tr w:rsidR="00A723B2" w:rsidRPr="00A723B2" w:rsidTr="00A723B2">
        <w:trPr>
          <w:trHeight w:val="288"/>
        </w:trPr>
        <w:tc>
          <w:tcPr>
            <w:tcW w:w="4008" w:type="dxa"/>
            <w:shd w:val="pct20" w:color="auto" w:fill="auto"/>
          </w:tcPr>
          <w:p w:rsidR="00A723B2" w:rsidRPr="00A723B2" w:rsidRDefault="00A723B2" w:rsidP="00055950">
            <w:pPr>
              <w:suppressAutoHyphens w:val="0"/>
              <w:spacing w:line="240" w:lineRule="auto"/>
              <w:ind w:right="-32"/>
              <w:jc w:val="center"/>
              <w:rPr>
                <w:rFonts w:ascii="Palatino Linotype" w:hAnsi="Palatino Linotype" w:cs="Arial"/>
                <w:color w:val="000000"/>
                <w:sz w:val="22"/>
                <w:szCs w:val="22"/>
                <w:lang w:eastAsia="fr-FR"/>
              </w:rPr>
            </w:pPr>
            <w:r w:rsidRPr="00A723B2">
              <w:rPr>
                <w:rFonts w:ascii="Palatino Linotype" w:hAnsi="Palatino Linotype" w:cs="Arial"/>
                <w:color w:val="000000"/>
                <w:sz w:val="22"/>
                <w:szCs w:val="22"/>
                <w:lang w:eastAsia="fr-FR"/>
              </w:rPr>
              <w:t>Total Général</w:t>
            </w:r>
          </w:p>
        </w:tc>
        <w:tc>
          <w:tcPr>
            <w:tcW w:w="1560" w:type="dxa"/>
            <w:shd w:val="pct20" w:color="auto" w:fill="auto"/>
          </w:tcPr>
          <w:p w:rsidR="00A723B2" w:rsidRPr="00A723B2" w:rsidRDefault="00A723B2" w:rsidP="00055950">
            <w:pPr>
              <w:suppressAutoHyphens w:val="0"/>
              <w:spacing w:line="240" w:lineRule="auto"/>
              <w:ind w:right="-32"/>
              <w:jc w:val="center"/>
              <w:rPr>
                <w:rFonts w:ascii="Palatino Linotype" w:hAnsi="Palatino Linotype" w:cs="Arial"/>
                <w:color w:val="000000"/>
                <w:sz w:val="22"/>
                <w:szCs w:val="22"/>
                <w:lang w:eastAsia="fr-FR"/>
              </w:rPr>
            </w:pPr>
            <w:r w:rsidRPr="00A723B2">
              <w:rPr>
                <w:rFonts w:ascii="Palatino Linotype" w:hAnsi="Palatino Linotype" w:cs="Arial"/>
                <w:color w:val="000000"/>
                <w:sz w:val="22"/>
                <w:szCs w:val="22"/>
                <w:lang w:eastAsia="fr-FR"/>
              </w:rPr>
              <w:t>767</w:t>
            </w:r>
          </w:p>
        </w:tc>
        <w:tc>
          <w:tcPr>
            <w:tcW w:w="1701" w:type="dxa"/>
            <w:shd w:val="pct20" w:color="auto" w:fill="auto"/>
          </w:tcPr>
          <w:p w:rsidR="00A723B2" w:rsidRPr="00A723B2" w:rsidRDefault="00A723B2" w:rsidP="00055950">
            <w:pPr>
              <w:suppressAutoHyphens w:val="0"/>
              <w:spacing w:line="240" w:lineRule="auto"/>
              <w:ind w:right="-32"/>
              <w:jc w:val="center"/>
              <w:rPr>
                <w:rFonts w:ascii="Palatino Linotype" w:hAnsi="Palatino Linotype" w:cs="Arial"/>
                <w:color w:val="000000"/>
                <w:sz w:val="22"/>
                <w:szCs w:val="22"/>
                <w:lang w:eastAsia="fr-FR"/>
              </w:rPr>
            </w:pPr>
            <w:r w:rsidRPr="00A723B2">
              <w:rPr>
                <w:rFonts w:ascii="Palatino Linotype" w:hAnsi="Palatino Linotype" w:cs="Arial"/>
                <w:color w:val="000000"/>
                <w:sz w:val="22"/>
                <w:szCs w:val="22"/>
                <w:lang w:eastAsia="fr-FR"/>
              </w:rPr>
              <w:t>1.428</w:t>
            </w:r>
          </w:p>
        </w:tc>
        <w:tc>
          <w:tcPr>
            <w:tcW w:w="1842" w:type="dxa"/>
            <w:shd w:val="pct20" w:color="auto" w:fill="auto"/>
          </w:tcPr>
          <w:p w:rsidR="00A723B2" w:rsidRPr="00A723B2" w:rsidRDefault="00A723B2" w:rsidP="00055950">
            <w:pPr>
              <w:suppressAutoHyphens w:val="0"/>
              <w:spacing w:line="240" w:lineRule="auto"/>
              <w:ind w:right="-32"/>
              <w:jc w:val="center"/>
              <w:rPr>
                <w:rFonts w:ascii="Palatino Linotype" w:hAnsi="Palatino Linotype" w:cs="Arial"/>
                <w:color w:val="000000"/>
                <w:sz w:val="22"/>
                <w:szCs w:val="22"/>
                <w:lang w:eastAsia="fr-FR"/>
              </w:rPr>
            </w:pPr>
            <w:r w:rsidRPr="00A723B2">
              <w:rPr>
                <w:rFonts w:ascii="Palatino Linotype" w:hAnsi="Palatino Linotype" w:cs="Arial"/>
                <w:color w:val="000000"/>
                <w:sz w:val="22"/>
                <w:szCs w:val="22"/>
                <w:lang w:eastAsia="fr-FR"/>
              </w:rPr>
              <w:t>1.586</w:t>
            </w:r>
          </w:p>
        </w:tc>
        <w:tc>
          <w:tcPr>
            <w:tcW w:w="2410" w:type="dxa"/>
            <w:shd w:val="pct20" w:color="auto" w:fill="auto"/>
          </w:tcPr>
          <w:p w:rsidR="00A723B2" w:rsidRPr="00A723B2" w:rsidRDefault="00A723B2" w:rsidP="00055950">
            <w:pPr>
              <w:suppressAutoHyphens w:val="0"/>
              <w:spacing w:line="240" w:lineRule="auto"/>
              <w:ind w:right="-32"/>
              <w:jc w:val="center"/>
              <w:rPr>
                <w:rFonts w:ascii="Palatino Linotype" w:hAnsi="Palatino Linotype" w:cs="Arial"/>
                <w:color w:val="000000"/>
                <w:sz w:val="22"/>
                <w:szCs w:val="22"/>
                <w:lang w:eastAsia="fr-FR"/>
              </w:rPr>
            </w:pPr>
            <w:r w:rsidRPr="00A723B2">
              <w:rPr>
                <w:rFonts w:ascii="Palatino Linotype" w:hAnsi="Palatino Linotype" w:cs="Arial"/>
                <w:color w:val="000000"/>
                <w:sz w:val="22"/>
                <w:szCs w:val="22"/>
                <w:lang w:eastAsia="fr-FR"/>
              </w:rPr>
              <w:t>1.582</w:t>
            </w:r>
          </w:p>
        </w:tc>
      </w:tr>
    </w:tbl>
    <w:p w:rsidR="002631E8" w:rsidRDefault="00A723B2" w:rsidP="00055950">
      <w:pPr>
        <w:suppressAutoHyphens w:val="0"/>
        <w:spacing w:after="200" w:line="360" w:lineRule="auto"/>
        <w:ind w:right="-32"/>
        <w:jc w:val="both"/>
        <w:rPr>
          <w:rFonts w:ascii="Palatino Linotype" w:hAnsi="Palatino Linotype" w:cs="Arial"/>
          <w:color w:val="000000"/>
          <w:sz w:val="22"/>
          <w:szCs w:val="22"/>
          <w:lang w:eastAsia="fr-FR"/>
        </w:rPr>
      </w:pPr>
      <w:r w:rsidRPr="00A723B2">
        <w:rPr>
          <w:rFonts w:ascii="Palatino Linotype" w:hAnsi="Palatino Linotype" w:cs="Arial"/>
          <w:color w:val="000000"/>
          <w:sz w:val="22"/>
          <w:szCs w:val="22"/>
          <w:lang w:eastAsia="fr-FR"/>
        </w:rPr>
        <w:t>Comme il a déjà été expliqué au Comité cette a</w:t>
      </w:r>
      <w:r w:rsidR="005C065C">
        <w:rPr>
          <w:rFonts w:ascii="Palatino Linotype" w:hAnsi="Palatino Linotype" w:cs="Arial"/>
          <w:color w:val="000000"/>
          <w:sz w:val="22"/>
          <w:szCs w:val="22"/>
          <w:lang w:eastAsia="fr-FR"/>
        </w:rPr>
        <w:t xml:space="preserve">ugmentation de budget a permis </w:t>
      </w:r>
      <w:r w:rsidRPr="00A723B2">
        <w:rPr>
          <w:rFonts w:ascii="Palatino Linotype" w:hAnsi="Palatino Linotype" w:cs="Arial"/>
          <w:color w:val="000000"/>
          <w:sz w:val="22"/>
          <w:szCs w:val="22"/>
          <w:lang w:eastAsia="fr-FR"/>
        </w:rPr>
        <w:t>de construire de nouveaux établissements pénitentiaires et à rénover les anciens, d’accroître les ressources allouées au fonctionnement des établissements pénitentiaires notamment pour la nourriture et les soins médicaux.</w:t>
      </w:r>
    </w:p>
    <w:p w:rsidR="002631E8" w:rsidRDefault="00A723B2" w:rsidP="00055950">
      <w:pPr>
        <w:suppressAutoHyphens w:val="0"/>
        <w:spacing w:after="200" w:line="360" w:lineRule="auto"/>
        <w:ind w:right="-32"/>
        <w:jc w:val="both"/>
        <w:rPr>
          <w:rFonts w:ascii="Palatino Linotype" w:hAnsi="Palatino Linotype" w:cs="Arial"/>
          <w:color w:val="000000"/>
          <w:sz w:val="22"/>
          <w:szCs w:val="22"/>
          <w:lang w:eastAsia="fr-FR"/>
        </w:rPr>
      </w:pPr>
      <w:r w:rsidRPr="00A723B2">
        <w:rPr>
          <w:rFonts w:ascii="Palatino Linotype" w:hAnsi="Palatino Linotype" w:cs="Arial"/>
          <w:color w:val="000000"/>
          <w:sz w:val="22"/>
          <w:szCs w:val="22"/>
          <w:lang w:eastAsia="fr-FR"/>
        </w:rPr>
        <w:t>La DGAPR continue à défendre son budget pour  pouvoir poursuivre ses efforts visant à préserver les conditions de détention conformes à l’ensemble des règles minima pour le traitement des Nations Unies.</w:t>
      </w:r>
    </w:p>
    <w:p w:rsidR="00C73538" w:rsidRDefault="00A723B2" w:rsidP="00055950">
      <w:pPr>
        <w:suppressAutoHyphens w:val="0"/>
        <w:spacing w:after="200" w:line="360" w:lineRule="auto"/>
        <w:ind w:right="-32"/>
        <w:jc w:val="both"/>
        <w:rPr>
          <w:rFonts w:ascii="Palatino Linotype" w:hAnsi="Palatino Linotype" w:cs="Arial"/>
          <w:color w:val="000000"/>
          <w:sz w:val="22"/>
          <w:szCs w:val="22"/>
          <w:rtl/>
          <w:lang w:eastAsia="fr-FR"/>
        </w:rPr>
      </w:pPr>
      <w:r w:rsidRPr="00A723B2">
        <w:rPr>
          <w:rFonts w:ascii="Palatino Linotype" w:hAnsi="Palatino Linotype" w:cs="Arial"/>
          <w:color w:val="000000"/>
          <w:sz w:val="22"/>
          <w:szCs w:val="22"/>
          <w:lang w:eastAsia="fr-FR"/>
        </w:rPr>
        <w:t>Pour lutter contre le surpeuplement carcéral, l’Etat conscient de ce fléau, travaille depuis plusieurs années  sur la mise en place d’une nouvelle législation  permettant le  recours aux mesures alternatives à la mise en détention préventive.</w:t>
      </w:r>
    </w:p>
    <w:p w:rsidR="00D1096B" w:rsidRPr="00981390" w:rsidRDefault="00855774" w:rsidP="00D1096B">
      <w:pPr>
        <w:suppressAutoHyphens w:val="0"/>
        <w:spacing w:after="200" w:line="360" w:lineRule="auto"/>
        <w:ind w:right="-32"/>
        <w:jc w:val="both"/>
        <w:rPr>
          <w:rFonts w:ascii="Palatino Linotype" w:hAnsi="Palatino Linotype" w:cs="Arial"/>
          <w:color w:val="000000"/>
          <w:sz w:val="22"/>
          <w:szCs w:val="22"/>
          <w:lang w:eastAsia="fr-FR"/>
        </w:rPr>
      </w:pPr>
      <w:r w:rsidRPr="00981390">
        <w:rPr>
          <w:rFonts w:ascii="Palatino Linotype" w:hAnsi="Palatino Linotype" w:cs="Arial"/>
          <w:color w:val="000000"/>
          <w:sz w:val="22"/>
          <w:szCs w:val="22"/>
          <w:lang w:eastAsia="fr-FR"/>
        </w:rPr>
        <w:t xml:space="preserve">En parallèle avec la modernisation de la législation, la </w:t>
      </w:r>
      <w:r w:rsidR="008329D8" w:rsidRPr="00981390">
        <w:rPr>
          <w:rFonts w:ascii="Palatino Linotype" w:hAnsi="Palatino Linotype" w:cs="Arial"/>
          <w:color w:val="000000"/>
          <w:sz w:val="22"/>
          <w:szCs w:val="22"/>
          <w:lang w:eastAsia="fr-FR"/>
        </w:rPr>
        <w:t>Délégation G</w:t>
      </w:r>
      <w:r w:rsidRPr="00981390">
        <w:rPr>
          <w:rFonts w:ascii="Palatino Linotype" w:hAnsi="Palatino Linotype" w:cs="Arial"/>
          <w:color w:val="000000"/>
          <w:sz w:val="22"/>
          <w:szCs w:val="22"/>
          <w:lang w:eastAsia="fr-FR"/>
        </w:rPr>
        <w:t>énérale</w:t>
      </w:r>
      <w:r w:rsidR="0024327D" w:rsidRPr="00981390">
        <w:rPr>
          <w:rFonts w:ascii="Palatino Linotype" w:hAnsi="Palatino Linotype" w:cs="Arial"/>
          <w:color w:val="000000"/>
          <w:sz w:val="22"/>
          <w:szCs w:val="22"/>
          <w:lang w:eastAsia="fr-FR"/>
        </w:rPr>
        <w:t xml:space="preserve"> </w:t>
      </w:r>
      <w:r w:rsidRPr="00981390">
        <w:rPr>
          <w:rFonts w:ascii="Palatino Linotype" w:hAnsi="Palatino Linotype" w:cs="Arial"/>
          <w:color w:val="000000"/>
          <w:sz w:val="22"/>
          <w:szCs w:val="22"/>
          <w:lang w:eastAsia="fr-FR"/>
        </w:rPr>
        <w:t>a établi un programme vis</w:t>
      </w:r>
      <w:r w:rsidR="0024327D" w:rsidRPr="00981390">
        <w:rPr>
          <w:rFonts w:ascii="Palatino Linotype" w:hAnsi="Palatino Linotype" w:cs="Arial"/>
          <w:color w:val="000000"/>
          <w:sz w:val="22"/>
          <w:szCs w:val="22"/>
          <w:lang w:eastAsia="fr-FR"/>
        </w:rPr>
        <w:t>ant la</w:t>
      </w:r>
      <w:r w:rsidRPr="00981390">
        <w:rPr>
          <w:rFonts w:ascii="Palatino Linotype" w:hAnsi="Palatino Linotype" w:cs="Arial"/>
          <w:color w:val="000000"/>
          <w:sz w:val="22"/>
          <w:szCs w:val="22"/>
          <w:lang w:eastAsia="fr-FR"/>
        </w:rPr>
        <w:t xml:space="preserve"> </w:t>
      </w:r>
      <w:r w:rsidR="0024327D" w:rsidRPr="00981390">
        <w:rPr>
          <w:rFonts w:ascii="Palatino Linotype" w:hAnsi="Palatino Linotype" w:cs="Arial"/>
          <w:color w:val="000000"/>
          <w:sz w:val="22"/>
          <w:szCs w:val="22"/>
          <w:lang w:eastAsia="fr-FR"/>
        </w:rPr>
        <w:t xml:space="preserve">modernisation de </w:t>
      </w:r>
      <w:r w:rsidRPr="00981390">
        <w:rPr>
          <w:rFonts w:ascii="Palatino Linotype" w:hAnsi="Palatino Linotype" w:cs="Arial"/>
          <w:color w:val="000000"/>
          <w:sz w:val="22"/>
          <w:szCs w:val="22"/>
          <w:lang w:eastAsia="fr-FR"/>
        </w:rPr>
        <w:t xml:space="preserve"> l'infrastructure des prisons et </w:t>
      </w:r>
      <w:r w:rsidR="0024327D" w:rsidRPr="00981390">
        <w:rPr>
          <w:rFonts w:ascii="Palatino Linotype" w:hAnsi="Palatino Linotype" w:cs="Arial"/>
          <w:color w:val="000000"/>
          <w:sz w:val="22"/>
          <w:szCs w:val="22"/>
          <w:lang w:eastAsia="fr-FR"/>
        </w:rPr>
        <w:t>l’augmentation de</w:t>
      </w:r>
      <w:r w:rsidRPr="00981390">
        <w:rPr>
          <w:rFonts w:ascii="Palatino Linotype" w:hAnsi="Palatino Linotype" w:cs="Arial"/>
          <w:color w:val="000000"/>
          <w:sz w:val="22"/>
          <w:szCs w:val="22"/>
          <w:lang w:eastAsia="fr-FR"/>
        </w:rPr>
        <w:t xml:space="preserve"> la capacité d</w:t>
      </w:r>
      <w:r w:rsidR="00A23BF0" w:rsidRPr="00981390">
        <w:rPr>
          <w:rFonts w:ascii="Palatino Linotype" w:hAnsi="Palatino Linotype" w:cs="Arial"/>
          <w:color w:val="000000"/>
          <w:sz w:val="22"/>
          <w:szCs w:val="22"/>
          <w:lang w:eastAsia="fr-FR"/>
        </w:rPr>
        <w:t xml:space="preserve">’absorption. Ainsi, depuis 2009, </w:t>
      </w:r>
      <w:r w:rsidRPr="00981390">
        <w:rPr>
          <w:rFonts w:ascii="Palatino Linotype" w:hAnsi="Palatino Linotype" w:cs="Arial"/>
          <w:color w:val="000000"/>
          <w:sz w:val="22"/>
          <w:szCs w:val="22"/>
          <w:lang w:eastAsia="fr-FR"/>
        </w:rPr>
        <w:t>huit nouveaux établisseme</w:t>
      </w:r>
      <w:r w:rsidR="00A23BF0" w:rsidRPr="00981390">
        <w:rPr>
          <w:rFonts w:ascii="Palatino Linotype" w:hAnsi="Palatino Linotype" w:cs="Arial"/>
          <w:color w:val="000000"/>
          <w:sz w:val="22"/>
          <w:szCs w:val="22"/>
          <w:lang w:eastAsia="fr-FR"/>
        </w:rPr>
        <w:t>nts pénitentiaires</w:t>
      </w:r>
      <w:r w:rsidR="00D1096B" w:rsidRPr="00981390">
        <w:rPr>
          <w:rFonts w:ascii="Palatino Linotype" w:hAnsi="Palatino Linotype" w:cs="Arial"/>
          <w:color w:val="000000"/>
          <w:sz w:val="22"/>
          <w:szCs w:val="22"/>
          <w:lang w:eastAsia="fr-FR"/>
        </w:rPr>
        <w:t xml:space="preserve"> sont opérationnels. De même,  la Délégation Générale  a garanti </w:t>
      </w:r>
      <w:r w:rsidRPr="00981390">
        <w:rPr>
          <w:rFonts w:ascii="Palatino Linotype" w:hAnsi="Palatino Linotype" w:cs="Arial"/>
          <w:color w:val="000000"/>
          <w:sz w:val="22"/>
          <w:szCs w:val="22"/>
          <w:lang w:eastAsia="fr-FR"/>
        </w:rPr>
        <w:t xml:space="preserve">l'expansion et la restauration </w:t>
      </w:r>
      <w:r w:rsidR="00D1096B" w:rsidRPr="00981390">
        <w:rPr>
          <w:rFonts w:ascii="Palatino Linotype" w:hAnsi="Palatino Linotype" w:cs="Arial"/>
          <w:color w:val="000000"/>
          <w:sz w:val="22"/>
          <w:szCs w:val="22"/>
          <w:lang w:eastAsia="fr-FR"/>
        </w:rPr>
        <w:t>de plusieurs</w:t>
      </w:r>
      <w:r w:rsidRPr="00981390">
        <w:rPr>
          <w:rFonts w:ascii="Palatino Linotype" w:hAnsi="Palatino Linotype" w:cs="Arial"/>
          <w:color w:val="000000"/>
          <w:sz w:val="22"/>
          <w:szCs w:val="22"/>
          <w:lang w:eastAsia="fr-FR"/>
        </w:rPr>
        <w:t xml:space="preserve"> prisons. </w:t>
      </w:r>
    </w:p>
    <w:p w:rsidR="006B34AC" w:rsidRPr="00981390" w:rsidRDefault="00D1096B" w:rsidP="00DC51F0">
      <w:pPr>
        <w:suppressAutoHyphens w:val="0"/>
        <w:spacing w:after="200" w:line="360" w:lineRule="auto"/>
        <w:ind w:right="-32"/>
        <w:jc w:val="both"/>
        <w:rPr>
          <w:rFonts w:ascii="Palatino Linotype" w:hAnsi="Palatino Linotype" w:cs="Arial"/>
          <w:color w:val="000000"/>
          <w:sz w:val="22"/>
          <w:szCs w:val="22"/>
          <w:lang w:eastAsia="fr-FR"/>
        </w:rPr>
      </w:pPr>
      <w:r w:rsidRPr="00981390">
        <w:rPr>
          <w:rFonts w:ascii="Palatino Linotype" w:hAnsi="Palatino Linotype" w:cs="Arial"/>
          <w:color w:val="000000"/>
          <w:sz w:val="22"/>
          <w:szCs w:val="22"/>
          <w:lang w:eastAsia="fr-FR"/>
        </w:rPr>
        <w:t xml:space="preserve">A l’heure actuelle, </w:t>
      </w:r>
      <w:r w:rsidR="00855774" w:rsidRPr="00981390">
        <w:rPr>
          <w:rFonts w:ascii="Palatino Linotype" w:hAnsi="Palatino Linotype" w:cs="Arial"/>
          <w:color w:val="000000"/>
          <w:sz w:val="22"/>
          <w:szCs w:val="22"/>
          <w:lang w:eastAsia="fr-FR"/>
        </w:rPr>
        <w:t xml:space="preserve">six établissements pénitentiaires </w:t>
      </w:r>
      <w:r w:rsidR="00DC51F0" w:rsidRPr="00981390">
        <w:rPr>
          <w:rFonts w:ascii="Palatino Linotype" w:hAnsi="Palatino Linotype" w:cs="Arial"/>
          <w:color w:val="000000"/>
          <w:sz w:val="22"/>
          <w:szCs w:val="22"/>
          <w:lang w:eastAsia="fr-FR"/>
        </w:rPr>
        <w:t>sont en cours de</w:t>
      </w:r>
      <w:r w:rsidR="00855774" w:rsidRPr="00981390">
        <w:rPr>
          <w:rFonts w:ascii="Palatino Linotype" w:hAnsi="Palatino Linotype" w:cs="Arial"/>
          <w:color w:val="000000"/>
          <w:sz w:val="22"/>
          <w:szCs w:val="22"/>
          <w:lang w:eastAsia="fr-FR"/>
        </w:rPr>
        <w:t xml:space="preserve"> construction, </w:t>
      </w:r>
      <w:r w:rsidR="00DC51F0" w:rsidRPr="00981390">
        <w:rPr>
          <w:rFonts w:ascii="Palatino Linotype" w:hAnsi="Palatino Linotype" w:cs="Arial"/>
          <w:color w:val="000000"/>
          <w:sz w:val="22"/>
          <w:szCs w:val="22"/>
          <w:lang w:eastAsia="fr-FR"/>
        </w:rPr>
        <w:t>et seront opérationnels dans les meilleurs délais. Il sied à préciser dans le même ordre d’idée que cinq anciens établissements pénitentiaires ont été fermés.</w:t>
      </w:r>
    </w:p>
    <w:p w:rsidR="002631E8" w:rsidRPr="002631E8" w:rsidRDefault="00655B5B" w:rsidP="00055950">
      <w:pPr>
        <w:suppressAutoHyphens w:val="0"/>
        <w:spacing w:after="200" w:line="360" w:lineRule="auto"/>
        <w:ind w:right="-32"/>
        <w:jc w:val="both"/>
        <w:rPr>
          <w:rFonts w:ascii="Palatino Linotype" w:hAnsi="Palatino Linotype" w:cs="Arial"/>
          <w:color w:val="000000"/>
          <w:sz w:val="22"/>
          <w:szCs w:val="22"/>
          <w:lang w:eastAsia="fr-FR"/>
        </w:rPr>
      </w:pPr>
      <w:r w:rsidRPr="00953C22">
        <w:rPr>
          <w:rFonts w:ascii="Garamond" w:hAnsi="Garamond" w:cs="Arial"/>
          <w:b/>
          <w:bCs/>
          <w:i/>
          <w:iCs/>
          <w:color w:val="000000"/>
          <w:sz w:val="28"/>
          <w:szCs w:val="28"/>
          <w:u w:val="single"/>
          <w:lang w:val="fr-FR" w:eastAsia="fr-FR"/>
        </w:rPr>
        <w:t xml:space="preserve">Point C, paragraphe </w:t>
      </w:r>
      <w:r w:rsidR="00B62B2D">
        <w:rPr>
          <w:rFonts w:ascii="Garamond" w:hAnsi="Garamond" w:cs="Arial"/>
          <w:b/>
          <w:bCs/>
          <w:i/>
          <w:iCs/>
          <w:color w:val="000000"/>
          <w:sz w:val="28"/>
          <w:szCs w:val="28"/>
          <w:u w:val="single"/>
          <w:lang w:val="fr-FR" w:eastAsia="fr-FR"/>
        </w:rPr>
        <w:t>20</w:t>
      </w:r>
      <w:r w:rsidR="002631E8">
        <w:rPr>
          <w:rFonts w:ascii="Garamond" w:hAnsi="Garamond" w:cs="Arial"/>
          <w:b/>
          <w:bCs/>
          <w:i/>
          <w:iCs/>
          <w:color w:val="000000"/>
          <w:sz w:val="28"/>
          <w:szCs w:val="28"/>
          <w:u w:val="single"/>
          <w:lang w:val="fr-FR" w:eastAsia="fr-FR"/>
        </w:rPr>
        <w:t> :</w:t>
      </w:r>
    </w:p>
    <w:p w:rsidR="005D352C" w:rsidRDefault="00116E5B" w:rsidP="005D352C">
      <w:pPr>
        <w:suppressAutoHyphens w:val="0"/>
        <w:spacing w:before="100" w:beforeAutospacing="1" w:after="100" w:afterAutospacing="1" w:line="360" w:lineRule="auto"/>
        <w:ind w:right="-32"/>
        <w:contextualSpacing/>
        <w:jc w:val="lowKashida"/>
        <w:rPr>
          <w:rFonts w:ascii="Palatino Linotype" w:hAnsi="Palatino Linotype" w:cs="Arial"/>
          <w:color w:val="000000"/>
          <w:sz w:val="22"/>
          <w:szCs w:val="22"/>
          <w:lang w:eastAsia="fr-FR"/>
        </w:rPr>
      </w:pPr>
      <w:r w:rsidRPr="00981390">
        <w:rPr>
          <w:rFonts w:ascii="Palatino Linotype" w:hAnsi="Palatino Linotype" w:cs="Arial"/>
          <w:color w:val="000000"/>
          <w:sz w:val="22"/>
          <w:szCs w:val="22"/>
          <w:lang w:eastAsia="fr-FR"/>
        </w:rPr>
        <w:t>Les mesures stipulées dans la loi sont prises en compte pour tous les cas de décès survenus dans les prisons</w:t>
      </w:r>
      <w:r w:rsidR="005D352C" w:rsidRPr="00981390">
        <w:rPr>
          <w:rFonts w:ascii="Palatino Linotype" w:hAnsi="Palatino Linotype" w:cs="Arial"/>
          <w:color w:val="000000"/>
          <w:sz w:val="22"/>
          <w:szCs w:val="22"/>
          <w:lang w:eastAsia="fr-FR"/>
        </w:rPr>
        <w:t xml:space="preserve">, dont le devoir d’aviser </w:t>
      </w:r>
      <w:proofErr w:type="gramStart"/>
      <w:r w:rsidR="005D352C" w:rsidRPr="00981390">
        <w:rPr>
          <w:rFonts w:ascii="Palatino Linotype" w:hAnsi="Palatino Linotype" w:cs="Arial"/>
          <w:color w:val="000000"/>
          <w:sz w:val="22"/>
          <w:szCs w:val="22"/>
          <w:lang w:eastAsia="fr-FR"/>
        </w:rPr>
        <w:t>la</w:t>
      </w:r>
      <w:proofErr w:type="gramEnd"/>
      <w:r w:rsidR="005D352C" w:rsidRPr="00981390">
        <w:rPr>
          <w:rFonts w:ascii="Palatino Linotype" w:hAnsi="Palatino Linotype" w:cs="Arial"/>
          <w:color w:val="000000"/>
          <w:sz w:val="22"/>
          <w:szCs w:val="22"/>
          <w:lang w:eastAsia="fr-FR"/>
        </w:rPr>
        <w:t xml:space="preserve"> parquet, qui ordonne une autopsie et prend les mesures nécessaires en cas de besoin</w:t>
      </w:r>
      <w:r w:rsidR="00036436" w:rsidRPr="00981390">
        <w:rPr>
          <w:rFonts w:ascii="Palatino Linotype" w:hAnsi="Palatino Linotype" w:cs="Arial"/>
          <w:color w:val="000000"/>
          <w:sz w:val="22"/>
          <w:szCs w:val="22"/>
          <w:lang w:eastAsia="fr-FR"/>
        </w:rPr>
        <w:t>.</w:t>
      </w:r>
    </w:p>
    <w:p w:rsidR="005B612F" w:rsidRPr="00FA342A" w:rsidRDefault="005B612F" w:rsidP="00FA342A">
      <w:pPr>
        <w:suppressAutoHyphens w:val="0"/>
        <w:spacing w:before="100" w:beforeAutospacing="1" w:after="100" w:afterAutospacing="1" w:line="360" w:lineRule="auto"/>
        <w:ind w:right="-32"/>
        <w:contextualSpacing/>
        <w:jc w:val="lowKashida"/>
        <w:rPr>
          <w:rFonts w:ascii="Palatino Linotype" w:hAnsi="Palatino Linotype" w:cs="Arial"/>
          <w:color w:val="000000"/>
          <w:sz w:val="22"/>
          <w:szCs w:val="22"/>
          <w:lang w:eastAsia="fr-FR"/>
        </w:rPr>
      </w:pPr>
    </w:p>
    <w:p w:rsidR="00CC2212" w:rsidRDefault="001B251F" w:rsidP="00055950">
      <w:pPr>
        <w:suppressAutoHyphens w:val="0"/>
        <w:spacing w:before="100" w:beforeAutospacing="1" w:after="100" w:afterAutospacing="1" w:line="360" w:lineRule="auto"/>
        <w:ind w:right="-32"/>
        <w:contextualSpacing/>
        <w:jc w:val="lowKashida"/>
        <w:rPr>
          <w:rFonts w:ascii="Garamond" w:hAnsi="Garamond" w:cs="Arial"/>
          <w:b/>
          <w:bCs/>
          <w:i/>
          <w:iCs/>
          <w:color w:val="000000"/>
          <w:sz w:val="28"/>
          <w:szCs w:val="28"/>
          <w:u w:val="single"/>
          <w:lang w:val="fr-FR" w:eastAsia="fr-FR"/>
        </w:rPr>
      </w:pPr>
      <w:r w:rsidRPr="00953C22">
        <w:rPr>
          <w:rFonts w:ascii="Garamond" w:hAnsi="Garamond" w:cs="Arial"/>
          <w:b/>
          <w:bCs/>
          <w:i/>
          <w:iCs/>
          <w:color w:val="000000"/>
          <w:sz w:val="28"/>
          <w:szCs w:val="28"/>
          <w:u w:val="single"/>
          <w:lang w:val="fr-FR" w:eastAsia="fr-FR"/>
        </w:rPr>
        <w:lastRenderedPageBreak/>
        <w:t>Point C, paragraphe</w:t>
      </w:r>
      <w:r w:rsidR="00B62B2D">
        <w:rPr>
          <w:rFonts w:ascii="Garamond" w:hAnsi="Garamond" w:cs="Arial"/>
          <w:b/>
          <w:bCs/>
          <w:i/>
          <w:iCs/>
          <w:color w:val="000000"/>
          <w:sz w:val="28"/>
          <w:szCs w:val="28"/>
          <w:u w:val="single"/>
          <w:lang w:val="fr-FR" w:eastAsia="fr-FR"/>
        </w:rPr>
        <w:t xml:space="preserve"> </w:t>
      </w:r>
      <w:r w:rsidR="00B80B3A">
        <w:rPr>
          <w:rFonts w:ascii="Garamond" w:hAnsi="Garamond" w:cs="Arial"/>
          <w:b/>
          <w:bCs/>
          <w:i/>
          <w:iCs/>
          <w:color w:val="000000"/>
          <w:sz w:val="28"/>
          <w:szCs w:val="28"/>
          <w:u w:val="single"/>
          <w:lang w:val="fr-FR" w:eastAsia="fr-FR"/>
        </w:rPr>
        <w:t>21 :</w:t>
      </w:r>
    </w:p>
    <w:p w:rsidR="00CC2212" w:rsidRDefault="00CC2212" w:rsidP="00055950">
      <w:pPr>
        <w:suppressAutoHyphens w:val="0"/>
        <w:spacing w:before="100" w:beforeAutospacing="1" w:after="100" w:afterAutospacing="1" w:line="360" w:lineRule="auto"/>
        <w:ind w:right="-32"/>
        <w:contextualSpacing/>
        <w:jc w:val="lowKashida"/>
        <w:rPr>
          <w:rFonts w:ascii="Garamond" w:hAnsi="Garamond" w:cs="Arial"/>
          <w:b/>
          <w:bCs/>
          <w:i/>
          <w:iCs/>
          <w:color w:val="000000"/>
          <w:sz w:val="28"/>
          <w:szCs w:val="28"/>
          <w:u w:val="single"/>
          <w:lang w:eastAsia="fr-FR"/>
        </w:rPr>
      </w:pPr>
      <w:r w:rsidRPr="00CC2212">
        <w:rPr>
          <w:rFonts w:ascii="Palatino Linotype" w:hAnsi="Palatino Linotype" w:cs="Arial"/>
          <w:color w:val="000000"/>
          <w:sz w:val="22"/>
          <w:szCs w:val="22"/>
          <w:lang w:eastAsia="fr-FR"/>
        </w:rPr>
        <w:t xml:space="preserve">La réponse à ce point a déjà été apportée lors du dialogue interactif entre le Comité et la délégation marocaine,  qui affirme de nouveau que sa position sur la question de la peine capitale est claire, </w:t>
      </w:r>
      <w:r w:rsidR="00B47F6C">
        <w:rPr>
          <w:rFonts w:ascii="Palatino Linotype" w:hAnsi="Palatino Linotype" w:cs="Arial"/>
          <w:color w:val="000000"/>
          <w:sz w:val="22"/>
          <w:szCs w:val="22"/>
          <w:lang w:eastAsia="fr-FR"/>
        </w:rPr>
        <w:t>qui se manifeste par</w:t>
      </w:r>
      <w:r w:rsidRPr="00CC2212">
        <w:rPr>
          <w:rFonts w:ascii="Palatino Linotype" w:hAnsi="Palatino Linotype" w:cs="Arial"/>
          <w:color w:val="000000"/>
          <w:sz w:val="22"/>
          <w:szCs w:val="22"/>
          <w:lang w:eastAsia="fr-FR"/>
        </w:rPr>
        <w:t xml:space="preserve"> l’abolition progressive de cette peine de son système législatif. C’est ce qui a en effet  été entrepris à travers  le renoncement à une série de condamnations passibles de la peine de mort décidé à l'occasion des révisions apportées au Code pénal.</w:t>
      </w:r>
    </w:p>
    <w:p w:rsidR="00CC2212" w:rsidRDefault="00CC2212" w:rsidP="00055950">
      <w:pPr>
        <w:suppressAutoHyphens w:val="0"/>
        <w:spacing w:before="100" w:beforeAutospacing="1" w:after="100" w:afterAutospacing="1" w:line="360" w:lineRule="auto"/>
        <w:ind w:right="-32"/>
        <w:contextualSpacing/>
        <w:jc w:val="lowKashida"/>
        <w:rPr>
          <w:rFonts w:ascii="Garamond" w:hAnsi="Garamond" w:cs="Arial"/>
          <w:b/>
          <w:bCs/>
          <w:i/>
          <w:iCs/>
          <w:color w:val="000000"/>
          <w:sz w:val="28"/>
          <w:szCs w:val="28"/>
          <w:u w:val="single"/>
          <w:lang w:val="fr-FR" w:eastAsia="fr-FR"/>
        </w:rPr>
      </w:pPr>
      <w:r w:rsidRPr="00CC2212">
        <w:rPr>
          <w:rFonts w:ascii="Palatino Linotype" w:hAnsi="Palatino Linotype" w:cs="Arial"/>
          <w:color w:val="000000"/>
          <w:sz w:val="22"/>
          <w:szCs w:val="22"/>
          <w:lang w:eastAsia="fr-FR"/>
        </w:rPr>
        <w:t>Cette position est la même pour ce qui relève de l’abolition progressive de la peine de mort dans les Conventions d’extradition de criminels  que le Maroc a conclues avec plusieurs pays étrangers. C’est ainsi que notre pays a veillé à mettre en application cette abolition en commuant la peine  similaire à l’acte,  lorsqu’elle est sanctionnée par la peine capitale dans la législation marocaine,  par la peine prévue pour le même acte dans la législation de l'Etat auquel la demande d’extradition est adressée. D’ailleurs cette question a déjà été évoquée dans le contenu du rapport présenté devant le Comité. La partie marocaine estime que les éclaircissements fournis à ce sujet étaient exhaustifs,  que l'abolition de la peine de mort est désormais une option que le Maroc a prise et que le processus est en bonne voie. En conséquence il n’était pas nécessaire d'inclure cette question dans les observations et recommandations du Comité, mais plutôt dans la deuxième partie du rapport du Comité réservée aux aspects positifs.</w:t>
      </w:r>
    </w:p>
    <w:p w:rsidR="00B47F6C" w:rsidRDefault="00CC2212" w:rsidP="00055950">
      <w:pPr>
        <w:suppressAutoHyphens w:val="0"/>
        <w:spacing w:before="100" w:beforeAutospacing="1" w:after="100" w:afterAutospacing="1" w:line="360" w:lineRule="auto"/>
        <w:ind w:right="-32"/>
        <w:contextualSpacing/>
        <w:jc w:val="lowKashida"/>
        <w:rPr>
          <w:rFonts w:ascii="Palatino Linotype" w:hAnsi="Palatino Linotype" w:cs="Arial"/>
          <w:color w:val="000000"/>
          <w:sz w:val="22"/>
          <w:szCs w:val="22"/>
          <w:lang w:eastAsia="fr-FR"/>
        </w:rPr>
      </w:pPr>
      <w:r w:rsidRPr="00CC2212">
        <w:rPr>
          <w:rFonts w:ascii="Palatino Linotype" w:hAnsi="Palatino Linotype" w:cs="Arial"/>
          <w:color w:val="000000"/>
          <w:sz w:val="22"/>
          <w:szCs w:val="22"/>
          <w:lang w:eastAsia="fr-FR"/>
        </w:rPr>
        <w:t xml:space="preserve">Pour le droit des condamnés à la peine de mort de bénéficier des visites de leurs familles et de leurs avocats, </w:t>
      </w:r>
      <w:r w:rsidR="00B47F6C">
        <w:rPr>
          <w:rFonts w:ascii="Palatino Linotype" w:hAnsi="Palatino Linotype" w:cs="Arial"/>
          <w:color w:val="000000"/>
          <w:sz w:val="22"/>
          <w:szCs w:val="22"/>
          <w:lang w:eastAsia="fr-FR"/>
        </w:rPr>
        <w:t>i</w:t>
      </w:r>
      <w:r w:rsidR="00B47F6C" w:rsidRPr="00B47F6C">
        <w:rPr>
          <w:rFonts w:ascii="Palatino Linotype" w:hAnsi="Palatino Linotype" w:cs="Arial"/>
          <w:color w:val="000000"/>
          <w:sz w:val="22"/>
          <w:szCs w:val="22"/>
          <w:lang w:eastAsia="fr-FR"/>
        </w:rPr>
        <w:t xml:space="preserve">l a déjà été rapporté au comité avec exemple et chiffres à l’appui que  les condamnés à mort  bénéficient de tous leurs droits  et peuvent recevoir la visite des membres de leurs familles, de leurs représentants légaux. </w:t>
      </w:r>
      <w:r w:rsidR="00B47F6C">
        <w:rPr>
          <w:rFonts w:ascii="Palatino Linotype" w:hAnsi="Palatino Linotype" w:cs="Arial"/>
          <w:color w:val="000000"/>
          <w:sz w:val="22"/>
          <w:szCs w:val="22"/>
          <w:lang w:eastAsia="fr-FR"/>
        </w:rPr>
        <w:t xml:space="preserve"> De même, l</w:t>
      </w:r>
      <w:r w:rsidR="00B47F6C" w:rsidRPr="00B47F6C">
        <w:rPr>
          <w:rFonts w:ascii="Palatino Linotype" w:hAnsi="Palatino Linotype" w:cs="Arial"/>
          <w:color w:val="000000"/>
          <w:sz w:val="22"/>
          <w:szCs w:val="22"/>
          <w:lang w:eastAsia="fr-FR"/>
        </w:rPr>
        <w:t>es condamnés à la peine capitale peuvent communiquer avec leur avocat.</w:t>
      </w:r>
    </w:p>
    <w:p w:rsidR="00B47F6C" w:rsidRDefault="00B47F6C" w:rsidP="00055950">
      <w:pPr>
        <w:suppressAutoHyphens w:val="0"/>
        <w:spacing w:before="100" w:beforeAutospacing="1" w:after="100" w:afterAutospacing="1" w:line="360" w:lineRule="auto"/>
        <w:ind w:right="-32"/>
        <w:contextualSpacing/>
        <w:jc w:val="lowKashida"/>
        <w:rPr>
          <w:rFonts w:ascii="Palatino Linotype" w:hAnsi="Palatino Linotype" w:cs="Arial"/>
          <w:color w:val="000000"/>
          <w:sz w:val="22"/>
          <w:szCs w:val="22"/>
          <w:lang w:eastAsia="fr-FR"/>
        </w:rPr>
      </w:pPr>
      <w:r w:rsidRPr="00B47F6C">
        <w:rPr>
          <w:rFonts w:ascii="Palatino Linotype" w:hAnsi="Palatino Linotype" w:cs="Arial"/>
          <w:color w:val="000000"/>
          <w:sz w:val="22"/>
          <w:szCs w:val="22"/>
          <w:lang w:eastAsia="fr-FR"/>
        </w:rPr>
        <w:t>Les condamnés à mort conformément à la loi 23/98 font l’objet d’une attention spéciale permettant d’étudier leur personnalité, de suivre leur état psychologique et de sauvegarder leur équilibre.</w:t>
      </w:r>
    </w:p>
    <w:p w:rsidR="00C24875" w:rsidRDefault="00A35E78" w:rsidP="007B64DE">
      <w:pPr>
        <w:suppressAutoHyphens w:val="0"/>
        <w:autoSpaceDE w:val="0"/>
        <w:autoSpaceDN w:val="0"/>
        <w:adjustRightInd w:val="0"/>
        <w:spacing w:before="100" w:beforeAutospacing="1" w:after="100" w:afterAutospacing="1" w:line="360" w:lineRule="auto"/>
        <w:ind w:right="6"/>
        <w:jc w:val="both"/>
        <w:rPr>
          <w:rFonts w:ascii="Palatino Linotype" w:hAnsi="Palatino Linotype" w:cs="Arial"/>
          <w:color w:val="000000"/>
          <w:sz w:val="22"/>
          <w:szCs w:val="22"/>
          <w:lang w:eastAsia="fr-FR"/>
        </w:rPr>
      </w:pPr>
      <w:r w:rsidRPr="00981390">
        <w:rPr>
          <w:rFonts w:ascii="Palatino Linotype" w:hAnsi="Palatino Linotype" w:cs="Arial"/>
          <w:color w:val="000000"/>
          <w:sz w:val="22"/>
          <w:szCs w:val="22"/>
          <w:lang w:eastAsia="fr-FR"/>
        </w:rPr>
        <w:t>De même, ces détenus peuvent recev</w:t>
      </w:r>
      <w:r w:rsidR="00981390">
        <w:rPr>
          <w:rFonts w:ascii="Palatino Linotype" w:hAnsi="Palatino Linotype" w:cs="Arial"/>
          <w:color w:val="000000"/>
          <w:sz w:val="22"/>
          <w:szCs w:val="22"/>
          <w:lang w:eastAsia="fr-FR"/>
        </w:rPr>
        <w:t xml:space="preserve">oir des visites de la part des </w:t>
      </w:r>
      <w:r w:rsidRPr="00981390">
        <w:rPr>
          <w:rFonts w:ascii="Palatino Linotype" w:hAnsi="Palatino Linotype" w:cs="Arial"/>
          <w:color w:val="000000"/>
          <w:sz w:val="22"/>
          <w:szCs w:val="22"/>
          <w:lang w:eastAsia="fr-FR"/>
        </w:rPr>
        <w:t>associations de défense des droits de l’Homme et du Conseil National des Droits de l’Homme, et ce, en vue de s’enquérir des conditions de leur détention.</w:t>
      </w:r>
    </w:p>
    <w:p w:rsidR="00B47F6C" w:rsidRPr="00B47F6C" w:rsidRDefault="00B47F6C" w:rsidP="00055950">
      <w:pPr>
        <w:suppressAutoHyphens w:val="0"/>
        <w:spacing w:before="100" w:beforeAutospacing="1" w:after="100" w:afterAutospacing="1" w:line="360" w:lineRule="auto"/>
        <w:ind w:right="-32"/>
        <w:contextualSpacing/>
        <w:jc w:val="lowKashida"/>
        <w:rPr>
          <w:rFonts w:ascii="Palatino Linotype" w:hAnsi="Palatino Linotype" w:cs="Arial"/>
          <w:color w:val="000000"/>
          <w:sz w:val="10"/>
          <w:szCs w:val="10"/>
          <w:lang w:eastAsia="fr-FR"/>
        </w:rPr>
      </w:pPr>
    </w:p>
    <w:p w:rsidR="0050703D" w:rsidRDefault="00E87B7B" w:rsidP="00055950">
      <w:pPr>
        <w:suppressAutoHyphens w:val="0"/>
        <w:spacing w:before="100" w:beforeAutospacing="1" w:after="100" w:afterAutospacing="1" w:line="360" w:lineRule="auto"/>
        <w:ind w:right="-32"/>
        <w:contextualSpacing/>
        <w:jc w:val="lowKashida"/>
        <w:rPr>
          <w:rFonts w:ascii="Garamond" w:hAnsi="Garamond" w:cs="Arial"/>
          <w:b/>
          <w:bCs/>
          <w:i/>
          <w:iCs/>
          <w:color w:val="000000"/>
          <w:sz w:val="28"/>
          <w:szCs w:val="28"/>
          <w:u w:val="single"/>
          <w:lang w:val="fr-FR" w:eastAsia="fr-FR"/>
        </w:rPr>
      </w:pPr>
      <w:r w:rsidRPr="00953C22">
        <w:rPr>
          <w:rFonts w:ascii="Garamond" w:hAnsi="Garamond" w:cs="Arial"/>
          <w:b/>
          <w:bCs/>
          <w:i/>
          <w:iCs/>
          <w:color w:val="000000"/>
          <w:sz w:val="28"/>
          <w:szCs w:val="28"/>
          <w:u w:val="single"/>
          <w:lang w:val="fr-FR" w:eastAsia="fr-FR"/>
        </w:rPr>
        <w:lastRenderedPageBreak/>
        <w:t xml:space="preserve">Point C, paragraphe </w:t>
      </w:r>
      <w:r w:rsidR="00B80B3A">
        <w:rPr>
          <w:rFonts w:ascii="Garamond" w:hAnsi="Garamond" w:cs="Arial"/>
          <w:b/>
          <w:bCs/>
          <w:i/>
          <w:iCs/>
          <w:color w:val="000000"/>
          <w:sz w:val="28"/>
          <w:szCs w:val="28"/>
          <w:u w:val="single"/>
          <w:lang w:val="fr-FR" w:eastAsia="fr-FR"/>
        </w:rPr>
        <w:t>22 :</w:t>
      </w:r>
    </w:p>
    <w:p w:rsidR="00DE5492" w:rsidRDefault="0050703D" w:rsidP="00055950">
      <w:pPr>
        <w:suppressAutoHyphens w:val="0"/>
        <w:spacing w:before="100" w:beforeAutospacing="1" w:after="100" w:afterAutospacing="1" w:line="360" w:lineRule="auto"/>
        <w:ind w:right="-32"/>
        <w:contextualSpacing/>
        <w:jc w:val="lowKashida"/>
        <w:rPr>
          <w:rFonts w:ascii="Palatino Linotype" w:hAnsi="Palatino Linotype" w:cs="Arial"/>
          <w:color w:val="000000"/>
          <w:sz w:val="22"/>
          <w:szCs w:val="22"/>
          <w:lang w:val="fr-FR" w:eastAsia="fr-FR"/>
        </w:rPr>
      </w:pPr>
      <w:r>
        <w:rPr>
          <w:rFonts w:ascii="Palatino Linotype" w:hAnsi="Palatino Linotype" w:cs="Arial"/>
          <w:color w:val="000000"/>
          <w:sz w:val="22"/>
          <w:szCs w:val="22"/>
          <w:lang w:val="fr-FR" w:eastAsia="fr-FR"/>
        </w:rPr>
        <w:t xml:space="preserve">Il </w:t>
      </w:r>
      <w:r w:rsidR="008D0CC7">
        <w:rPr>
          <w:rFonts w:ascii="Palatino Linotype" w:hAnsi="Palatino Linotype" w:cs="Arial"/>
          <w:color w:val="000000"/>
          <w:sz w:val="22"/>
          <w:szCs w:val="22"/>
          <w:lang w:val="fr-FR" w:eastAsia="fr-FR"/>
        </w:rPr>
        <w:t xml:space="preserve">est </w:t>
      </w:r>
      <w:r>
        <w:rPr>
          <w:rFonts w:ascii="Palatino Linotype" w:hAnsi="Palatino Linotype" w:cs="Arial"/>
          <w:color w:val="000000"/>
          <w:sz w:val="22"/>
          <w:szCs w:val="22"/>
          <w:lang w:val="fr-FR" w:eastAsia="fr-FR"/>
        </w:rPr>
        <w:t>fort recommandé que l</w:t>
      </w:r>
      <w:r w:rsidRPr="0050703D">
        <w:rPr>
          <w:rFonts w:ascii="Palatino Linotype" w:hAnsi="Palatino Linotype" w:cs="Arial"/>
          <w:color w:val="000000"/>
          <w:sz w:val="22"/>
          <w:szCs w:val="22"/>
          <w:lang w:val="fr-FR" w:eastAsia="fr-FR"/>
        </w:rPr>
        <w:t>e C</w:t>
      </w:r>
      <w:r>
        <w:rPr>
          <w:rFonts w:ascii="Palatino Linotype" w:hAnsi="Palatino Linotype" w:cs="Arial"/>
          <w:color w:val="000000"/>
          <w:sz w:val="22"/>
          <w:szCs w:val="22"/>
          <w:lang w:val="fr-FR" w:eastAsia="fr-FR"/>
        </w:rPr>
        <w:t xml:space="preserve">onseil </w:t>
      </w:r>
      <w:r w:rsidRPr="0050703D">
        <w:rPr>
          <w:rFonts w:ascii="Palatino Linotype" w:hAnsi="Palatino Linotype" w:cs="Arial"/>
          <w:color w:val="000000"/>
          <w:sz w:val="22"/>
          <w:szCs w:val="22"/>
          <w:lang w:val="fr-FR" w:eastAsia="fr-FR"/>
        </w:rPr>
        <w:t>N</w:t>
      </w:r>
      <w:r>
        <w:rPr>
          <w:rFonts w:ascii="Palatino Linotype" w:hAnsi="Palatino Linotype" w:cs="Arial"/>
          <w:color w:val="000000"/>
          <w:sz w:val="22"/>
          <w:szCs w:val="22"/>
          <w:lang w:val="fr-FR" w:eastAsia="fr-FR"/>
        </w:rPr>
        <w:t xml:space="preserve">ational des </w:t>
      </w:r>
      <w:r w:rsidRPr="0050703D">
        <w:rPr>
          <w:rFonts w:ascii="Palatino Linotype" w:hAnsi="Palatino Linotype" w:cs="Arial"/>
          <w:color w:val="000000"/>
          <w:sz w:val="22"/>
          <w:szCs w:val="22"/>
          <w:lang w:val="fr-FR" w:eastAsia="fr-FR"/>
        </w:rPr>
        <w:t>D</w:t>
      </w:r>
      <w:r>
        <w:rPr>
          <w:rFonts w:ascii="Palatino Linotype" w:hAnsi="Palatino Linotype" w:cs="Arial"/>
          <w:color w:val="000000"/>
          <w:sz w:val="22"/>
          <w:szCs w:val="22"/>
          <w:lang w:val="fr-FR" w:eastAsia="fr-FR"/>
        </w:rPr>
        <w:t>roits de l’</w:t>
      </w:r>
      <w:r w:rsidRPr="0050703D">
        <w:rPr>
          <w:rFonts w:ascii="Palatino Linotype" w:hAnsi="Palatino Linotype" w:cs="Arial"/>
          <w:color w:val="000000"/>
          <w:sz w:val="22"/>
          <w:szCs w:val="22"/>
          <w:lang w:val="fr-FR" w:eastAsia="fr-FR"/>
        </w:rPr>
        <w:t>H</w:t>
      </w:r>
      <w:r>
        <w:rPr>
          <w:rFonts w:ascii="Palatino Linotype" w:hAnsi="Palatino Linotype" w:cs="Arial"/>
          <w:color w:val="000000"/>
          <w:sz w:val="22"/>
          <w:szCs w:val="22"/>
          <w:lang w:val="fr-FR" w:eastAsia="fr-FR"/>
        </w:rPr>
        <w:t xml:space="preserve">omme doit </w:t>
      </w:r>
      <w:r w:rsidRPr="0050703D">
        <w:rPr>
          <w:rFonts w:ascii="Palatino Linotype" w:hAnsi="Palatino Linotype" w:cs="Arial"/>
          <w:color w:val="000000"/>
          <w:sz w:val="22"/>
          <w:szCs w:val="22"/>
          <w:lang w:val="fr-FR" w:eastAsia="fr-FR"/>
        </w:rPr>
        <w:t xml:space="preserve">dans le cadre des missions qui lui sont dévolues, inspecter les hôpitaux psychiatriques et </w:t>
      </w:r>
      <w:r w:rsidR="00D61CE0">
        <w:rPr>
          <w:rFonts w:ascii="Palatino Linotype" w:hAnsi="Palatino Linotype" w:cs="Arial"/>
          <w:color w:val="000000"/>
          <w:sz w:val="22"/>
          <w:szCs w:val="22"/>
          <w:lang w:val="fr-FR" w:eastAsia="fr-FR"/>
        </w:rPr>
        <w:t>procéder</w:t>
      </w:r>
      <w:r w:rsidRPr="0050703D">
        <w:rPr>
          <w:rFonts w:ascii="Palatino Linotype" w:hAnsi="Palatino Linotype" w:cs="Arial"/>
          <w:color w:val="000000"/>
          <w:sz w:val="22"/>
          <w:szCs w:val="22"/>
          <w:lang w:val="fr-FR" w:eastAsia="fr-FR"/>
        </w:rPr>
        <w:t xml:space="preserve"> </w:t>
      </w:r>
      <w:r w:rsidR="00D61CE0">
        <w:rPr>
          <w:rFonts w:ascii="Palatino Linotype" w:hAnsi="Palatino Linotype" w:cs="Arial"/>
          <w:color w:val="000000"/>
          <w:sz w:val="22"/>
          <w:szCs w:val="22"/>
          <w:lang w:val="fr-FR" w:eastAsia="fr-FR"/>
        </w:rPr>
        <w:t xml:space="preserve">à </w:t>
      </w:r>
      <w:r w:rsidRPr="0050703D">
        <w:rPr>
          <w:rFonts w:ascii="Palatino Linotype" w:hAnsi="Palatino Linotype" w:cs="Arial"/>
          <w:color w:val="000000"/>
          <w:sz w:val="22"/>
          <w:szCs w:val="22"/>
          <w:lang w:val="fr-FR" w:eastAsia="fr-FR"/>
        </w:rPr>
        <w:t>des visites périodiques et inopinées et</w:t>
      </w:r>
      <w:r w:rsidR="00D61CE0">
        <w:rPr>
          <w:rFonts w:ascii="Palatino Linotype" w:hAnsi="Palatino Linotype" w:cs="Arial"/>
          <w:color w:val="000000"/>
          <w:sz w:val="22"/>
          <w:szCs w:val="22"/>
          <w:lang w:val="fr-FR" w:eastAsia="fr-FR"/>
        </w:rPr>
        <w:t xml:space="preserve"> en même temps</w:t>
      </w:r>
      <w:r w:rsidRPr="0050703D">
        <w:rPr>
          <w:rFonts w:ascii="Palatino Linotype" w:hAnsi="Palatino Linotype" w:cs="Arial"/>
          <w:color w:val="000000"/>
          <w:sz w:val="22"/>
          <w:szCs w:val="22"/>
          <w:lang w:val="fr-FR" w:eastAsia="fr-FR"/>
        </w:rPr>
        <w:t xml:space="preserve"> élaborer des rapports sur les visites qu’il a effectué. </w:t>
      </w:r>
    </w:p>
    <w:p w:rsidR="0050703D" w:rsidRDefault="00DE5492" w:rsidP="00055950">
      <w:pPr>
        <w:suppressAutoHyphens w:val="0"/>
        <w:spacing w:before="100" w:beforeAutospacing="1" w:after="100" w:afterAutospacing="1" w:line="360" w:lineRule="auto"/>
        <w:ind w:right="-32"/>
        <w:contextualSpacing/>
        <w:jc w:val="lowKashida"/>
        <w:rPr>
          <w:rFonts w:ascii="Palatino Linotype" w:hAnsi="Palatino Linotype" w:cs="Arial"/>
          <w:color w:val="000000"/>
          <w:sz w:val="22"/>
          <w:szCs w:val="22"/>
          <w:lang w:val="fr-FR" w:eastAsia="fr-FR"/>
        </w:rPr>
      </w:pPr>
      <w:r>
        <w:rPr>
          <w:rFonts w:ascii="Palatino Linotype" w:hAnsi="Palatino Linotype" w:cs="Arial"/>
          <w:color w:val="000000"/>
          <w:sz w:val="22"/>
          <w:szCs w:val="22"/>
          <w:lang w:val="fr-FR" w:eastAsia="fr-FR"/>
        </w:rPr>
        <w:t>Pour ce qui est du Ministère de la S</w:t>
      </w:r>
      <w:r w:rsidR="004C605F">
        <w:rPr>
          <w:rFonts w:ascii="Palatino Linotype" w:hAnsi="Palatino Linotype" w:cs="Arial"/>
          <w:color w:val="000000"/>
          <w:sz w:val="22"/>
          <w:szCs w:val="22"/>
          <w:lang w:val="fr-FR" w:eastAsia="fr-FR"/>
        </w:rPr>
        <w:t xml:space="preserve">anté a réagi très positivement </w:t>
      </w:r>
      <w:r w:rsidR="0050703D" w:rsidRPr="0050703D">
        <w:rPr>
          <w:rFonts w:ascii="Palatino Linotype" w:hAnsi="Palatino Linotype" w:cs="Arial"/>
          <w:color w:val="000000"/>
          <w:sz w:val="22"/>
          <w:szCs w:val="22"/>
          <w:lang w:val="fr-FR" w:eastAsia="fr-FR"/>
        </w:rPr>
        <w:t xml:space="preserve">aux dispositions du </w:t>
      </w:r>
      <w:r w:rsidR="004C605F">
        <w:rPr>
          <w:rFonts w:ascii="Palatino Linotype" w:hAnsi="Palatino Linotype" w:cs="Arial"/>
          <w:color w:val="000000"/>
          <w:sz w:val="22"/>
          <w:szCs w:val="22"/>
          <w:lang w:val="fr-FR" w:eastAsia="fr-FR"/>
        </w:rPr>
        <w:t>D</w:t>
      </w:r>
      <w:r w:rsidR="0050703D" w:rsidRPr="0050703D">
        <w:rPr>
          <w:rFonts w:ascii="Palatino Linotype" w:hAnsi="Palatino Linotype" w:cs="Arial"/>
          <w:color w:val="000000"/>
          <w:sz w:val="22"/>
          <w:szCs w:val="22"/>
          <w:lang w:val="fr-FR" w:eastAsia="fr-FR"/>
        </w:rPr>
        <w:t xml:space="preserve">ahir </w:t>
      </w:r>
      <w:r w:rsidR="004C605F">
        <w:rPr>
          <w:rFonts w:ascii="Palatino Linotype" w:hAnsi="Palatino Linotype" w:cs="Arial"/>
          <w:color w:val="000000"/>
          <w:sz w:val="22"/>
          <w:szCs w:val="22"/>
          <w:lang w:val="fr-FR" w:eastAsia="fr-FR"/>
        </w:rPr>
        <w:t>portant</w:t>
      </w:r>
      <w:r w:rsidR="0050703D" w:rsidRPr="0050703D">
        <w:rPr>
          <w:rFonts w:ascii="Palatino Linotype" w:hAnsi="Palatino Linotype" w:cs="Arial"/>
          <w:color w:val="000000"/>
          <w:sz w:val="22"/>
          <w:szCs w:val="22"/>
          <w:lang w:val="fr-FR" w:eastAsia="fr-FR"/>
        </w:rPr>
        <w:t xml:space="preserve"> création d</w:t>
      </w:r>
      <w:r w:rsidR="004C605F">
        <w:rPr>
          <w:rFonts w:ascii="Palatino Linotype" w:hAnsi="Palatino Linotype" w:cs="Arial"/>
          <w:color w:val="000000"/>
          <w:sz w:val="22"/>
          <w:szCs w:val="22"/>
          <w:lang w:val="fr-FR" w:eastAsia="fr-FR"/>
        </w:rPr>
        <w:t>u</w:t>
      </w:r>
      <w:r w:rsidR="0050703D" w:rsidRPr="0050703D">
        <w:rPr>
          <w:rFonts w:ascii="Palatino Linotype" w:hAnsi="Palatino Linotype" w:cs="Arial"/>
          <w:color w:val="000000"/>
          <w:sz w:val="22"/>
          <w:szCs w:val="22"/>
          <w:lang w:val="fr-FR" w:eastAsia="fr-FR"/>
        </w:rPr>
        <w:t xml:space="preserve"> C</w:t>
      </w:r>
      <w:r w:rsidR="002F30BA">
        <w:rPr>
          <w:rFonts w:ascii="Palatino Linotype" w:hAnsi="Palatino Linotype" w:cs="Arial"/>
          <w:color w:val="000000"/>
          <w:sz w:val="22"/>
          <w:szCs w:val="22"/>
          <w:lang w:val="fr-FR" w:eastAsia="fr-FR"/>
        </w:rPr>
        <w:t xml:space="preserve">onseil </w:t>
      </w:r>
      <w:r w:rsidR="0050703D" w:rsidRPr="0050703D">
        <w:rPr>
          <w:rFonts w:ascii="Palatino Linotype" w:hAnsi="Palatino Linotype" w:cs="Arial"/>
          <w:color w:val="000000"/>
          <w:sz w:val="22"/>
          <w:szCs w:val="22"/>
          <w:lang w:val="fr-FR" w:eastAsia="fr-FR"/>
        </w:rPr>
        <w:t>N</w:t>
      </w:r>
      <w:r w:rsidR="002F30BA">
        <w:rPr>
          <w:rFonts w:ascii="Palatino Linotype" w:hAnsi="Palatino Linotype" w:cs="Arial"/>
          <w:color w:val="000000"/>
          <w:sz w:val="22"/>
          <w:szCs w:val="22"/>
          <w:lang w:val="fr-FR" w:eastAsia="fr-FR"/>
        </w:rPr>
        <w:t xml:space="preserve">ational des </w:t>
      </w:r>
      <w:r w:rsidR="0050703D" w:rsidRPr="0050703D">
        <w:rPr>
          <w:rFonts w:ascii="Palatino Linotype" w:hAnsi="Palatino Linotype" w:cs="Arial"/>
          <w:color w:val="000000"/>
          <w:sz w:val="22"/>
          <w:szCs w:val="22"/>
          <w:lang w:val="fr-FR" w:eastAsia="fr-FR"/>
        </w:rPr>
        <w:t>D</w:t>
      </w:r>
      <w:r w:rsidR="002F30BA">
        <w:rPr>
          <w:rFonts w:ascii="Palatino Linotype" w:hAnsi="Palatino Linotype" w:cs="Arial"/>
          <w:color w:val="000000"/>
          <w:sz w:val="22"/>
          <w:szCs w:val="22"/>
          <w:lang w:val="fr-FR" w:eastAsia="fr-FR"/>
        </w:rPr>
        <w:t>roits de l’</w:t>
      </w:r>
      <w:r w:rsidR="0050703D" w:rsidRPr="0050703D">
        <w:rPr>
          <w:rFonts w:ascii="Palatino Linotype" w:hAnsi="Palatino Linotype" w:cs="Arial"/>
          <w:color w:val="000000"/>
          <w:sz w:val="22"/>
          <w:szCs w:val="22"/>
          <w:lang w:val="fr-FR" w:eastAsia="fr-FR"/>
        </w:rPr>
        <w:t>H</w:t>
      </w:r>
      <w:r w:rsidR="002F30BA">
        <w:rPr>
          <w:rFonts w:ascii="Palatino Linotype" w:hAnsi="Palatino Linotype" w:cs="Arial"/>
          <w:color w:val="000000"/>
          <w:sz w:val="22"/>
          <w:szCs w:val="22"/>
          <w:lang w:val="fr-FR" w:eastAsia="fr-FR"/>
        </w:rPr>
        <w:t>omme</w:t>
      </w:r>
      <w:r w:rsidR="0050703D" w:rsidRPr="0050703D">
        <w:rPr>
          <w:rFonts w:ascii="Palatino Linotype" w:hAnsi="Palatino Linotype" w:cs="Arial"/>
          <w:color w:val="000000"/>
          <w:sz w:val="22"/>
          <w:szCs w:val="22"/>
          <w:lang w:val="fr-FR" w:eastAsia="fr-FR"/>
        </w:rPr>
        <w:t xml:space="preserve"> et a élaboré une circulaire</w:t>
      </w:r>
      <w:r w:rsidR="004C605F">
        <w:rPr>
          <w:rFonts w:ascii="Palatino Linotype" w:hAnsi="Palatino Linotype" w:cs="Arial"/>
          <w:color w:val="000000"/>
          <w:sz w:val="22"/>
          <w:szCs w:val="22"/>
          <w:lang w:val="fr-FR" w:eastAsia="fr-FR"/>
        </w:rPr>
        <w:t xml:space="preserve"> </w:t>
      </w:r>
      <w:r w:rsidR="0050703D" w:rsidRPr="0050703D">
        <w:rPr>
          <w:rFonts w:ascii="Palatino Linotype" w:hAnsi="Palatino Linotype" w:cs="Arial"/>
          <w:color w:val="000000"/>
          <w:sz w:val="22"/>
          <w:szCs w:val="22"/>
          <w:lang w:val="fr-FR" w:eastAsia="fr-FR"/>
        </w:rPr>
        <w:t>n°0120</w:t>
      </w:r>
      <w:r w:rsidR="004C605F">
        <w:rPr>
          <w:rFonts w:ascii="Palatino Linotype" w:hAnsi="Palatino Linotype" w:cs="Arial"/>
          <w:color w:val="000000"/>
          <w:sz w:val="22"/>
          <w:szCs w:val="22"/>
          <w:lang w:val="fr-FR" w:eastAsia="fr-FR"/>
        </w:rPr>
        <w:t xml:space="preserve">, </w:t>
      </w:r>
      <w:r w:rsidR="0050703D" w:rsidRPr="0050703D">
        <w:rPr>
          <w:rFonts w:ascii="Palatino Linotype" w:hAnsi="Palatino Linotype" w:cs="Arial"/>
          <w:color w:val="000000"/>
          <w:sz w:val="22"/>
          <w:szCs w:val="22"/>
          <w:lang w:val="fr-FR" w:eastAsia="fr-FR"/>
        </w:rPr>
        <w:t xml:space="preserve">destinée aux professionnels de la santé ayant pour objectif entre autres, de sensibiliser et former </w:t>
      </w:r>
      <w:r w:rsidR="003B342D">
        <w:rPr>
          <w:rFonts w:ascii="Palatino Linotype" w:hAnsi="Palatino Linotype" w:cs="Arial"/>
          <w:color w:val="000000"/>
          <w:sz w:val="22"/>
          <w:szCs w:val="22"/>
          <w:lang w:val="fr-FR" w:eastAsia="fr-FR"/>
        </w:rPr>
        <w:t>s</w:t>
      </w:r>
      <w:r w:rsidR="0050703D" w:rsidRPr="0050703D">
        <w:rPr>
          <w:rFonts w:ascii="Palatino Linotype" w:hAnsi="Palatino Linotype" w:cs="Arial"/>
          <w:color w:val="000000"/>
          <w:sz w:val="22"/>
          <w:szCs w:val="22"/>
          <w:lang w:val="fr-FR" w:eastAsia="fr-FR"/>
        </w:rPr>
        <w:t xml:space="preserve">es professionnels et de les inciter à coopérer avec le conseil pour </w:t>
      </w:r>
      <w:r w:rsidR="003B342D">
        <w:rPr>
          <w:rFonts w:ascii="Palatino Linotype" w:hAnsi="Palatino Linotype" w:cs="Arial"/>
          <w:color w:val="000000"/>
          <w:sz w:val="22"/>
          <w:szCs w:val="22"/>
          <w:lang w:val="fr-FR" w:eastAsia="fr-FR"/>
        </w:rPr>
        <w:t>lui faciliter l’exercice de</w:t>
      </w:r>
      <w:r w:rsidR="00770BDB">
        <w:rPr>
          <w:rFonts w:ascii="Palatino Linotype" w:hAnsi="Palatino Linotype" w:cs="Arial"/>
          <w:color w:val="000000"/>
          <w:sz w:val="22"/>
          <w:szCs w:val="22"/>
          <w:lang w:val="fr-FR" w:eastAsia="fr-FR"/>
        </w:rPr>
        <w:t xml:space="preserve"> ses</w:t>
      </w:r>
      <w:r w:rsidR="003B342D">
        <w:rPr>
          <w:rFonts w:ascii="Palatino Linotype" w:hAnsi="Palatino Linotype" w:cs="Arial"/>
          <w:color w:val="000000"/>
          <w:sz w:val="22"/>
          <w:szCs w:val="22"/>
          <w:lang w:val="fr-FR" w:eastAsia="fr-FR"/>
        </w:rPr>
        <w:t xml:space="preserve"> </w:t>
      </w:r>
      <w:r w:rsidR="0050703D" w:rsidRPr="0050703D">
        <w:rPr>
          <w:rFonts w:ascii="Palatino Linotype" w:hAnsi="Palatino Linotype" w:cs="Arial"/>
          <w:color w:val="000000"/>
          <w:sz w:val="22"/>
          <w:szCs w:val="22"/>
          <w:lang w:val="fr-FR" w:eastAsia="fr-FR"/>
        </w:rPr>
        <w:t>missions</w:t>
      </w:r>
      <w:r w:rsidR="00B62643">
        <w:rPr>
          <w:rFonts w:ascii="Palatino Linotype" w:hAnsi="Palatino Linotype" w:cs="Arial"/>
          <w:color w:val="000000"/>
          <w:sz w:val="22"/>
          <w:szCs w:val="22"/>
          <w:lang w:val="fr-FR" w:eastAsia="fr-FR"/>
        </w:rPr>
        <w:t xml:space="preserve"> ( </w:t>
      </w:r>
      <w:r w:rsidR="00B62643" w:rsidRPr="00B62643">
        <w:rPr>
          <w:rFonts w:ascii="Palatino Linotype" w:hAnsi="Palatino Linotype" w:cs="Arial"/>
          <w:i/>
          <w:iCs/>
          <w:color w:val="000000"/>
          <w:sz w:val="22"/>
          <w:szCs w:val="22"/>
          <w:lang w:val="fr-FR" w:eastAsia="fr-FR"/>
        </w:rPr>
        <w:t>ci-joint copie de la circulaire en langue arabe</w:t>
      </w:r>
      <w:r w:rsidR="00B62643">
        <w:rPr>
          <w:rFonts w:ascii="Palatino Linotype" w:hAnsi="Palatino Linotype" w:cs="Arial"/>
          <w:color w:val="000000"/>
          <w:sz w:val="22"/>
          <w:szCs w:val="22"/>
          <w:lang w:val="fr-FR" w:eastAsia="fr-FR"/>
        </w:rPr>
        <w:t>)</w:t>
      </w:r>
      <w:r w:rsidR="0050703D" w:rsidRPr="0050703D">
        <w:rPr>
          <w:rFonts w:ascii="Palatino Linotype" w:hAnsi="Palatino Linotype" w:cs="Arial"/>
          <w:color w:val="000000"/>
          <w:sz w:val="22"/>
          <w:szCs w:val="22"/>
          <w:lang w:val="fr-FR" w:eastAsia="fr-FR"/>
        </w:rPr>
        <w:t xml:space="preserve">.  </w:t>
      </w:r>
    </w:p>
    <w:p w:rsidR="00B01CC5" w:rsidRPr="00B01CC5" w:rsidRDefault="00B01CC5" w:rsidP="00055950">
      <w:pPr>
        <w:suppressAutoHyphens w:val="0"/>
        <w:spacing w:before="100" w:beforeAutospacing="1" w:after="100" w:afterAutospacing="1" w:line="360" w:lineRule="auto"/>
        <w:ind w:right="-32"/>
        <w:contextualSpacing/>
        <w:jc w:val="lowKashida"/>
        <w:rPr>
          <w:rFonts w:ascii="Palatino Linotype" w:hAnsi="Palatino Linotype" w:cs="Arial"/>
          <w:color w:val="000000"/>
          <w:sz w:val="10"/>
          <w:szCs w:val="10"/>
          <w:lang w:val="fr-FR" w:eastAsia="fr-FR"/>
        </w:rPr>
      </w:pPr>
    </w:p>
    <w:p w:rsidR="00395487" w:rsidRDefault="00B01CC5" w:rsidP="00055950">
      <w:pPr>
        <w:suppressAutoHyphens w:val="0"/>
        <w:spacing w:before="100" w:beforeAutospacing="1" w:after="100" w:afterAutospacing="1" w:line="360" w:lineRule="auto"/>
        <w:ind w:right="-32"/>
        <w:contextualSpacing/>
        <w:jc w:val="lowKashida"/>
        <w:rPr>
          <w:rFonts w:ascii="Garamond" w:hAnsi="Garamond" w:cs="Arial"/>
          <w:b/>
          <w:bCs/>
          <w:i/>
          <w:iCs/>
          <w:color w:val="000000"/>
          <w:sz w:val="28"/>
          <w:szCs w:val="28"/>
          <w:u w:val="single"/>
          <w:lang w:val="fr-FR" w:eastAsia="fr-FR"/>
        </w:rPr>
      </w:pPr>
      <w:r w:rsidRPr="00953C22">
        <w:rPr>
          <w:rFonts w:ascii="Garamond" w:hAnsi="Garamond" w:cs="Arial"/>
          <w:b/>
          <w:bCs/>
          <w:i/>
          <w:iCs/>
          <w:color w:val="000000"/>
          <w:sz w:val="28"/>
          <w:szCs w:val="28"/>
          <w:u w:val="single"/>
          <w:lang w:val="fr-FR" w:eastAsia="fr-FR"/>
        </w:rPr>
        <w:t xml:space="preserve">Point C, paragraphe </w:t>
      </w:r>
      <w:r w:rsidR="005D7B3F">
        <w:rPr>
          <w:rFonts w:ascii="Garamond" w:hAnsi="Garamond" w:cs="Arial"/>
          <w:b/>
          <w:bCs/>
          <w:i/>
          <w:iCs/>
          <w:color w:val="000000"/>
          <w:sz w:val="28"/>
          <w:szCs w:val="28"/>
          <w:u w:val="single"/>
          <w:lang w:val="fr-FR" w:eastAsia="fr-FR"/>
        </w:rPr>
        <w:t>2</w:t>
      </w:r>
      <w:r w:rsidR="00C73538">
        <w:rPr>
          <w:rFonts w:ascii="Garamond" w:hAnsi="Garamond" w:cs="Arial"/>
          <w:b/>
          <w:bCs/>
          <w:i/>
          <w:iCs/>
          <w:color w:val="000000"/>
          <w:sz w:val="28"/>
          <w:szCs w:val="28"/>
          <w:u w:val="single"/>
          <w:lang w:val="fr-FR" w:eastAsia="fr-FR"/>
        </w:rPr>
        <w:t>3 :</w:t>
      </w:r>
    </w:p>
    <w:p w:rsidR="00395487" w:rsidRDefault="00395487" w:rsidP="00055950">
      <w:pPr>
        <w:suppressAutoHyphens w:val="0"/>
        <w:spacing w:before="100" w:beforeAutospacing="1" w:after="100" w:afterAutospacing="1" w:line="360" w:lineRule="auto"/>
        <w:ind w:right="-32"/>
        <w:contextualSpacing/>
        <w:jc w:val="lowKashida"/>
        <w:rPr>
          <w:rFonts w:ascii="Palatino Linotype" w:hAnsi="Palatino Linotype" w:cs="Arial"/>
          <w:color w:val="000000"/>
          <w:sz w:val="22"/>
          <w:szCs w:val="22"/>
          <w:lang w:val="fr-FR" w:eastAsia="fr-FR"/>
        </w:rPr>
      </w:pPr>
      <w:r w:rsidRPr="00395487">
        <w:rPr>
          <w:rFonts w:ascii="Palatino Linotype" w:hAnsi="Palatino Linotype" w:cs="Arial"/>
          <w:color w:val="000000"/>
          <w:sz w:val="22"/>
          <w:szCs w:val="22"/>
          <w:lang w:val="fr-FR" w:eastAsia="fr-FR"/>
        </w:rPr>
        <w:t>En ce qui concerne l'absence d'un cadre juridique spécifique à la violence commise à l’encontre des femmes, il convient de rappeler que cette observation a fait l’objet d’une réponse apportée par la délégation marocaine au cours du dialogue interactif avec les membres du Comité.  Dans ce cadre, le Maroc réaffirme que le Code pénal prévoit une large protection des femmes contre la violence, sachant que cette protection peut revêtir un aspect particulier, comme c’est le cas pour les violences commises à l’égard de l’épouse, où la sanction est aggravée contre l'auteur de l'agression.</w:t>
      </w:r>
    </w:p>
    <w:p w:rsidR="00395487" w:rsidRDefault="00395487" w:rsidP="00055950">
      <w:pPr>
        <w:suppressAutoHyphens w:val="0"/>
        <w:spacing w:before="100" w:beforeAutospacing="1" w:after="100" w:afterAutospacing="1" w:line="360" w:lineRule="auto"/>
        <w:ind w:right="-32"/>
        <w:contextualSpacing/>
        <w:jc w:val="lowKashida"/>
        <w:rPr>
          <w:rFonts w:ascii="Palatino Linotype" w:hAnsi="Palatino Linotype" w:cs="Arial"/>
          <w:color w:val="000000"/>
          <w:sz w:val="22"/>
          <w:szCs w:val="22"/>
          <w:lang w:val="fr-FR" w:eastAsia="fr-FR"/>
        </w:rPr>
      </w:pPr>
      <w:r w:rsidRPr="00395487">
        <w:rPr>
          <w:rFonts w:ascii="Palatino Linotype" w:hAnsi="Palatino Linotype" w:cs="Arial"/>
          <w:color w:val="000000"/>
          <w:sz w:val="22"/>
          <w:szCs w:val="22"/>
          <w:lang w:val="fr-FR" w:eastAsia="fr-FR"/>
        </w:rPr>
        <w:t>Quant à la mise en place d’un cadre juridique sur la violence commise à l’encontre des femmes, les débats  relatifs à cette possibilité se poursuivent.</w:t>
      </w:r>
    </w:p>
    <w:p w:rsidR="00395487" w:rsidRDefault="00395487" w:rsidP="00055950">
      <w:pPr>
        <w:suppressAutoHyphens w:val="0"/>
        <w:spacing w:before="100" w:beforeAutospacing="1" w:after="100" w:afterAutospacing="1" w:line="360" w:lineRule="auto"/>
        <w:ind w:right="-32"/>
        <w:contextualSpacing/>
        <w:jc w:val="lowKashida"/>
        <w:rPr>
          <w:rFonts w:ascii="Palatino Linotype" w:hAnsi="Palatino Linotype" w:cs="Arial"/>
          <w:color w:val="000000"/>
          <w:sz w:val="22"/>
          <w:szCs w:val="22"/>
          <w:lang w:val="fr-FR" w:eastAsia="fr-FR"/>
        </w:rPr>
      </w:pPr>
      <w:r w:rsidRPr="00395487">
        <w:rPr>
          <w:rFonts w:ascii="Palatino Linotype" w:hAnsi="Palatino Linotype" w:cs="Arial"/>
          <w:color w:val="000000"/>
          <w:sz w:val="22"/>
          <w:szCs w:val="22"/>
          <w:lang w:val="fr-FR" w:eastAsia="fr-FR"/>
        </w:rPr>
        <w:t xml:space="preserve"> Il faut noter à cet égard que si le Maroc se trouve tenu , conformément aux conventions internationales, d’appliquer la législation  et de recourir à des moyens pratiques pour  protéger les femmes contre la violence, il conviendrait aussi de rappeler que la promulgation d’une législation  spécifique à la violence contre les femmes ou l'inclusion d'une telle protection dans le Code pénal sont des options législatives qui relèvent de l'Etat , aussi n’est-il permis à aucune partie d’y intervenir . De fait, l’engagement consiste à se doter d’une loi conforme aux conventions internationales, et non d’en déterminer la forme.  </w:t>
      </w:r>
      <w:r w:rsidRPr="00395487">
        <w:rPr>
          <w:rFonts w:ascii="Palatino Linotype" w:hAnsi="Palatino Linotype" w:cs="Arial"/>
          <w:b/>
          <w:bCs/>
          <w:color w:val="000000"/>
          <w:sz w:val="22"/>
          <w:szCs w:val="22"/>
          <w:u w:val="single"/>
          <w:lang w:val="fr-FR" w:eastAsia="fr-FR"/>
        </w:rPr>
        <w:t xml:space="preserve">C’est pourquoi nous ne manquons pas  d’exprimer  notre étonnement de voir mentionner </w:t>
      </w:r>
      <w:r w:rsidRPr="00395487">
        <w:rPr>
          <w:rFonts w:ascii="Palatino Linotype" w:hAnsi="Palatino Linotype" w:cs="Arial"/>
          <w:b/>
          <w:bCs/>
          <w:color w:val="000000"/>
          <w:sz w:val="22"/>
          <w:szCs w:val="22"/>
          <w:u w:val="single"/>
          <w:lang w:val="fr-FR" w:eastAsia="fr-FR"/>
        </w:rPr>
        <w:lastRenderedPageBreak/>
        <w:t>cette observation à laquelle la délégation marocaine a répondu en signalant qu’elle faisait l’objet d’un débat marocain interne dans lequel aucune autre partie ne devait intervenir</w:t>
      </w:r>
      <w:r w:rsidRPr="00395487">
        <w:rPr>
          <w:rFonts w:ascii="Palatino Linotype" w:hAnsi="Palatino Linotype" w:cs="Arial"/>
          <w:color w:val="000000"/>
          <w:sz w:val="22"/>
          <w:szCs w:val="22"/>
          <w:lang w:val="fr-FR" w:eastAsia="fr-FR"/>
        </w:rPr>
        <w:t>.</w:t>
      </w:r>
    </w:p>
    <w:p w:rsidR="00395487" w:rsidRDefault="00395487" w:rsidP="00055950">
      <w:pPr>
        <w:suppressAutoHyphens w:val="0"/>
        <w:spacing w:before="100" w:beforeAutospacing="1" w:after="100" w:afterAutospacing="1" w:line="360" w:lineRule="auto"/>
        <w:ind w:right="-32"/>
        <w:contextualSpacing/>
        <w:jc w:val="lowKashida"/>
        <w:rPr>
          <w:rFonts w:ascii="Palatino Linotype" w:hAnsi="Palatino Linotype" w:cs="Arial"/>
          <w:color w:val="000000"/>
          <w:sz w:val="22"/>
          <w:szCs w:val="22"/>
          <w:lang w:val="fr-FR" w:eastAsia="fr-FR"/>
        </w:rPr>
      </w:pPr>
      <w:r w:rsidRPr="00395487">
        <w:rPr>
          <w:rFonts w:ascii="Palatino Linotype" w:hAnsi="Palatino Linotype" w:cs="Arial"/>
          <w:color w:val="000000"/>
          <w:sz w:val="22"/>
          <w:szCs w:val="22"/>
          <w:lang w:val="fr-FR" w:eastAsia="fr-FR"/>
        </w:rPr>
        <w:t xml:space="preserve"> Nous soulignons à nouveau que le cadre juridique destiné à protéger les femmes contre la violence existe, et qu’en outre la loi prévoit la protection des victimes,  des témoins et des dénonciateurs.  Pour confirmer l'existence d'un cadre juridique protégeant les femmes contre  la violence, des données statistiques sont jointes à la réponse</w:t>
      </w:r>
      <w:r>
        <w:rPr>
          <w:rFonts w:ascii="Palatino Linotype" w:hAnsi="Palatino Linotype" w:cs="Arial"/>
          <w:color w:val="000000"/>
          <w:sz w:val="22"/>
          <w:szCs w:val="22"/>
          <w:lang w:val="fr-FR" w:eastAsia="fr-FR"/>
        </w:rPr>
        <w:t>.</w:t>
      </w:r>
    </w:p>
    <w:p w:rsidR="00395487" w:rsidRDefault="00395487" w:rsidP="00055950">
      <w:pPr>
        <w:suppressAutoHyphens w:val="0"/>
        <w:spacing w:before="100" w:beforeAutospacing="1" w:after="100" w:afterAutospacing="1" w:line="360" w:lineRule="auto"/>
        <w:ind w:right="-32"/>
        <w:contextualSpacing/>
        <w:jc w:val="lowKashida"/>
        <w:rPr>
          <w:rFonts w:ascii="Palatino Linotype" w:hAnsi="Palatino Linotype" w:cs="Arial"/>
          <w:color w:val="000000"/>
          <w:sz w:val="22"/>
          <w:szCs w:val="22"/>
          <w:lang w:val="fr-FR" w:eastAsia="fr-FR"/>
        </w:rPr>
      </w:pPr>
      <w:r w:rsidRPr="00395487">
        <w:rPr>
          <w:rFonts w:ascii="Palatino Linotype" w:hAnsi="Palatino Linotype" w:cs="Arial"/>
          <w:color w:val="000000"/>
          <w:sz w:val="22"/>
          <w:szCs w:val="22"/>
          <w:lang w:val="fr-FR" w:eastAsia="fr-FR"/>
        </w:rPr>
        <w:t xml:space="preserve">En ce qui concerne le faible nombre de plaintes enregistrées dans  les cas de violence contre les femmes, il convient de mentionner que les plaintes déposées par des femmes pour violence à leur encontre ne sont pas limitées à celles faites directement aux cellules chargées des femmes victimes de violence , créées au niveau  des tribunaux de première instance , mais incluent également les plaintes déposées directement auprès des services de police et de gendarmerie. C’est ainsi  qu’en 2010 le nombre de cas enregistrés auprès des tribunaux  - sur la base des plaintes déposées et des procès-verbaux dressés par la police et la gendarmerie -  ont atteint un total de 10 565 cas au terme desquels 11 295 personnes ont été poursuivies, alors qu'en 2009 il avait été enregistré 8978 cas  et la poursuite de 10 332 personnes.  En 2008,  le nombre de cas enregistrés était d’environ 30.000 cas au terme desquels  32 302 personnes ont été poursuivies.  On constate ainsi que les nombres de cas de violence commise à l’encontre  des femmes </w:t>
      </w:r>
      <w:proofErr w:type="gramStart"/>
      <w:r w:rsidRPr="00395487">
        <w:rPr>
          <w:rFonts w:ascii="Palatino Linotype" w:hAnsi="Palatino Linotype" w:cs="Arial"/>
          <w:color w:val="000000"/>
          <w:sz w:val="22"/>
          <w:szCs w:val="22"/>
          <w:lang w:val="fr-FR" w:eastAsia="fr-FR"/>
        </w:rPr>
        <w:t>a</w:t>
      </w:r>
      <w:proofErr w:type="gramEnd"/>
      <w:r w:rsidRPr="00395487">
        <w:rPr>
          <w:rFonts w:ascii="Palatino Linotype" w:hAnsi="Palatino Linotype" w:cs="Arial"/>
          <w:color w:val="000000"/>
          <w:sz w:val="22"/>
          <w:szCs w:val="22"/>
          <w:lang w:val="fr-FR" w:eastAsia="fr-FR"/>
        </w:rPr>
        <w:t xml:space="preserve"> diminué d’environ 50% entre  2008 et 2010.</w:t>
      </w:r>
    </w:p>
    <w:p w:rsidR="00395487" w:rsidRDefault="00395487" w:rsidP="00055950">
      <w:pPr>
        <w:suppressAutoHyphens w:val="0"/>
        <w:spacing w:before="100" w:beforeAutospacing="1" w:after="100" w:afterAutospacing="1" w:line="360" w:lineRule="auto"/>
        <w:ind w:right="-32"/>
        <w:contextualSpacing/>
        <w:jc w:val="lowKashida"/>
        <w:rPr>
          <w:rFonts w:ascii="Palatino Linotype" w:hAnsi="Palatino Linotype" w:cs="Arial"/>
          <w:color w:val="000000"/>
          <w:sz w:val="22"/>
          <w:szCs w:val="22"/>
          <w:lang w:val="fr-FR" w:eastAsia="fr-FR"/>
        </w:rPr>
      </w:pPr>
      <w:r w:rsidRPr="00395487">
        <w:rPr>
          <w:rFonts w:ascii="Palatino Linotype" w:hAnsi="Palatino Linotype" w:cs="Arial"/>
          <w:color w:val="000000"/>
          <w:sz w:val="22"/>
          <w:szCs w:val="22"/>
          <w:lang w:val="fr-FR" w:eastAsia="fr-FR"/>
        </w:rPr>
        <w:t xml:space="preserve">Pour ce qui a trait au fardeau de la preuve sur la violence conjugale reposant uniquement sur l’épouse, il convient de signaler que le principe de preuve en matière pénale est régi par le principe de la liberté de la preuve.  Cela signifie qu’en matière de crime de violence conjugale,  la loi ne met pas le fardeau de la preuve exclusivement sur la femme ;  la preuve sur ce crime peut être établie par tous les moyens, y compris à travers la constatation des traces de </w:t>
      </w:r>
      <w:r w:rsidR="00CA2D33">
        <w:rPr>
          <w:rFonts w:ascii="Palatino Linotype" w:hAnsi="Palatino Linotype" w:cs="Arial"/>
          <w:color w:val="000000"/>
          <w:sz w:val="22"/>
          <w:szCs w:val="22"/>
          <w:lang w:val="fr-FR" w:eastAsia="fr-FR"/>
        </w:rPr>
        <w:t xml:space="preserve">violence </w:t>
      </w:r>
      <w:r w:rsidRPr="00395487">
        <w:rPr>
          <w:rFonts w:ascii="Palatino Linotype" w:hAnsi="Palatino Linotype" w:cs="Arial"/>
          <w:color w:val="000000"/>
          <w:sz w:val="22"/>
          <w:szCs w:val="22"/>
          <w:lang w:val="fr-FR" w:eastAsia="fr-FR"/>
        </w:rPr>
        <w:t>apparentes sur la victime,  les indices et les circonstances propres à chaque cas.</w:t>
      </w:r>
    </w:p>
    <w:p w:rsidR="00CD4876" w:rsidRDefault="00395487" w:rsidP="00055950">
      <w:pPr>
        <w:suppressAutoHyphens w:val="0"/>
        <w:spacing w:before="100" w:beforeAutospacing="1" w:after="100" w:afterAutospacing="1" w:line="360" w:lineRule="auto"/>
        <w:ind w:right="-32"/>
        <w:contextualSpacing/>
        <w:jc w:val="lowKashida"/>
        <w:rPr>
          <w:rFonts w:ascii="Palatino Linotype" w:hAnsi="Palatino Linotype" w:cs="Arial"/>
          <w:color w:val="000000"/>
          <w:sz w:val="22"/>
          <w:szCs w:val="22"/>
          <w:lang w:val="fr-FR" w:eastAsia="fr-FR"/>
        </w:rPr>
      </w:pPr>
      <w:r w:rsidRPr="00395487">
        <w:rPr>
          <w:rFonts w:ascii="Palatino Linotype" w:hAnsi="Palatino Linotype" w:cs="Arial"/>
          <w:color w:val="000000"/>
          <w:sz w:val="22"/>
          <w:szCs w:val="22"/>
          <w:lang w:val="fr-FR" w:eastAsia="fr-FR"/>
        </w:rPr>
        <w:t xml:space="preserve"> Pour la criminalisation du viol conjugal, la réponse à cette observation a déjà été apportée au cours du dialogue interactif avec les membres du Comité à qui une réponse écrite sur le sujet a été fournie. A cette occasion, </w:t>
      </w:r>
      <w:r w:rsidR="00CA2D33">
        <w:rPr>
          <w:rFonts w:ascii="Palatino Linotype" w:hAnsi="Palatino Linotype" w:cs="Arial"/>
          <w:color w:val="000000"/>
          <w:sz w:val="22"/>
          <w:szCs w:val="22"/>
          <w:lang w:val="fr-FR" w:eastAsia="fr-FR"/>
        </w:rPr>
        <w:t>les autorités marocaines</w:t>
      </w:r>
      <w:r w:rsidRPr="00395487">
        <w:rPr>
          <w:rFonts w:ascii="Palatino Linotype" w:hAnsi="Palatino Linotype" w:cs="Arial"/>
          <w:color w:val="000000"/>
          <w:sz w:val="22"/>
          <w:szCs w:val="22"/>
          <w:lang w:val="fr-FR" w:eastAsia="fr-FR"/>
        </w:rPr>
        <w:t xml:space="preserve">  affirme</w:t>
      </w:r>
      <w:r w:rsidR="00CA2D33">
        <w:rPr>
          <w:rFonts w:ascii="Palatino Linotype" w:hAnsi="Palatino Linotype" w:cs="Arial"/>
          <w:color w:val="000000"/>
          <w:sz w:val="22"/>
          <w:szCs w:val="22"/>
          <w:lang w:val="fr-FR" w:eastAsia="fr-FR"/>
        </w:rPr>
        <w:t>nt</w:t>
      </w:r>
      <w:r w:rsidRPr="00395487">
        <w:rPr>
          <w:rFonts w:ascii="Palatino Linotype" w:hAnsi="Palatino Linotype" w:cs="Arial"/>
          <w:color w:val="000000"/>
          <w:sz w:val="22"/>
          <w:szCs w:val="22"/>
          <w:lang w:val="fr-FR" w:eastAsia="fr-FR"/>
        </w:rPr>
        <w:t xml:space="preserve"> que le Code pénal a criminalisé le viol sans le lier à une relation spécifique, comme dans le cas où  la victime est l’épouse.  Le Code pénal  évoque la femme de manière générale </w:t>
      </w:r>
      <w:r w:rsidRPr="00395487">
        <w:rPr>
          <w:rFonts w:ascii="Palatino Linotype" w:hAnsi="Palatino Linotype" w:cs="Arial"/>
          <w:color w:val="000000"/>
          <w:sz w:val="22"/>
          <w:szCs w:val="22"/>
          <w:lang w:val="fr-FR" w:eastAsia="fr-FR"/>
        </w:rPr>
        <w:lastRenderedPageBreak/>
        <w:t xml:space="preserve">comme victime de ce crime. A cet égard, </w:t>
      </w:r>
      <w:r w:rsidR="000F1B13">
        <w:rPr>
          <w:rFonts w:ascii="Palatino Linotype" w:hAnsi="Palatino Linotype" w:cs="Arial"/>
          <w:color w:val="000000"/>
          <w:sz w:val="22"/>
          <w:szCs w:val="22"/>
          <w:lang w:val="fr-FR" w:eastAsia="fr-FR"/>
        </w:rPr>
        <w:t>les autorités marocaines regrettent</w:t>
      </w:r>
      <w:r w:rsidRPr="00395487">
        <w:rPr>
          <w:rFonts w:ascii="Palatino Linotype" w:hAnsi="Palatino Linotype" w:cs="Arial"/>
          <w:color w:val="000000"/>
          <w:sz w:val="22"/>
          <w:szCs w:val="22"/>
          <w:lang w:val="fr-FR" w:eastAsia="fr-FR"/>
        </w:rPr>
        <w:t xml:space="preserve"> que le Comité n’ait pas pris en considération la ré</w:t>
      </w:r>
      <w:r w:rsidR="00EA1F00">
        <w:rPr>
          <w:rFonts w:ascii="Palatino Linotype" w:hAnsi="Palatino Linotype" w:cs="Arial"/>
          <w:color w:val="000000"/>
          <w:sz w:val="22"/>
          <w:szCs w:val="22"/>
          <w:lang w:val="fr-FR" w:eastAsia="fr-FR"/>
        </w:rPr>
        <w:t xml:space="preserve">ponse qui lui a été communiqué </w:t>
      </w:r>
      <w:r w:rsidRPr="00395487">
        <w:rPr>
          <w:rFonts w:ascii="Palatino Linotype" w:hAnsi="Palatino Linotype" w:cs="Arial"/>
          <w:color w:val="000000"/>
          <w:sz w:val="22"/>
          <w:szCs w:val="22"/>
          <w:lang w:val="fr-FR" w:eastAsia="fr-FR"/>
        </w:rPr>
        <w:t xml:space="preserve">faisant état de l’inexistence de tout texte exemptant l’auteur d’un viol commis à l’encontre  d’une mineure d’une peine dans le cas où il l’épouse, parce que l’auteur de viol est puni dans tous les cas, même lorsqu’il épouse la personne victime de viol. </w:t>
      </w:r>
    </w:p>
    <w:p w:rsidR="00782136" w:rsidRDefault="00395487" w:rsidP="00055950">
      <w:pPr>
        <w:suppressAutoHyphens w:val="0"/>
        <w:spacing w:before="100" w:beforeAutospacing="1" w:after="100" w:afterAutospacing="1" w:line="360" w:lineRule="auto"/>
        <w:ind w:right="-32"/>
        <w:contextualSpacing/>
        <w:jc w:val="lowKashida"/>
        <w:rPr>
          <w:rFonts w:ascii="Palatino Linotype" w:hAnsi="Palatino Linotype" w:cs="Arial"/>
          <w:color w:val="000000"/>
          <w:sz w:val="22"/>
          <w:szCs w:val="22"/>
          <w:lang w:val="fr-FR" w:eastAsia="fr-FR"/>
        </w:rPr>
      </w:pPr>
      <w:r w:rsidRPr="00395487">
        <w:rPr>
          <w:rFonts w:ascii="Palatino Linotype" w:hAnsi="Palatino Linotype" w:cs="Arial"/>
          <w:color w:val="000000"/>
          <w:sz w:val="22"/>
          <w:szCs w:val="22"/>
          <w:lang w:val="fr-FR" w:eastAsia="fr-FR"/>
        </w:rPr>
        <w:t>En outre,  les dispositions de l’article 475 du Code pénal, comme déjà précisé lors du dialogue avec le Comité,  ne sont pas prévues pour le cas de viol, mais plutôt pour le crime de détournement d’une mineure, qui quitte la maison de ses parents pour accompagner quelqu'un et consent à l’épouser.  Dans ce cas, il n’y pas eu de viol (</w:t>
      </w:r>
      <w:r w:rsidRPr="007033D0">
        <w:rPr>
          <w:rFonts w:ascii="Palatino Linotype" w:hAnsi="Palatino Linotype" w:cs="Arial"/>
          <w:i/>
          <w:iCs/>
          <w:color w:val="000000"/>
          <w:sz w:val="22"/>
          <w:szCs w:val="22"/>
          <w:lang w:val="fr-FR" w:eastAsia="fr-FR"/>
        </w:rPr>
        <w:t>car le viol est l'acte par lequel un homme a des relations sexuelles avec une femme contre le gré de celle-ci</w:t>
      </w:r>
      <w:r w:rsidRPr="00395487">
        <w:rPr>
          <w:rFonts w:ascii="Palatino Linotype" w:hAnsi="Palatino Linotype" w:cs="Arial"/>
          <w:color w:val="000000"/>
          <w:sz w:val="22"/>
          <w:szCs w:val="22"/>
          <w:lang w:val="fr-FR" w:eastAsia="fr-FR"/>
        </w:rPr>
        <w:t>), mais un mariage sans le consentement de la famille.  A cet égard, il conviendrait de mentionner  que la loi distingue entre la personne mineure civile et celle majeure.  La mineure en question  (âgée de moins de 18 ans) est considérée majeure et consentante au mariage ; dans ce cas, la poursuite pour détournement peut être abandonnée si la plainte déposée par la famille (tuteur) est retirée aux fins de  préserver l'harmonie des relations familiales et de sauvegarder la constitution d’une famille, parce que l'arrestation de l’époux exposera son épouse mineure à perdre toute chance à une vie normale.</w:t>
      </w:r>
    </w:p>
    <w:p w:rsidR="005910C6" w:rsidRDefault="004961AD" w:rsidP="00055950">
      <w:pPr>
        <w:suppressAutoHyphens w:val="0"/>
        <w:spacing w:before="100" w:beforeAutospacing="1" w:after="100" w:afterAutospacing="1" w:line="360" w:lineRule="auto"/>
        <w:ind w:right="-32"/>
        <w:contextualSpacing/>
        <w:jc w:val="lowKashida"/>
        <w:rPr>
          <w:rFonts w:ascii="Palatino Linotype" w:hAnsi="Palatino Linotype" w:cs="Arial"/>
          <w:color w:val="000000"/>
          <w:sz w:val="22"/>
          <w:szCs w:val="22"/>
          <w:lang w:val="fr-FR" w:eastAsia="fr-FR"/>
        </w:rPr>
      </w:pPr>
      <w:r>
        <w:rPr>
          <w:rFonts w:ascii="Palatino Linotype" w:hAnsi="Palatino Linotype" w:cs="Arial"/>
          <w:color w:val="000000"/>
          <w:sz w:val="22"/>
          <w:szCs w:val="22"/>
          <w:lang w:val="fr-FR" w:eastAsia="fr-FR"/>
        </w:rPr>
        <w:t>Ci-joint un</w:t>
      </w:r>
      <w:r w:rsidR="005910C6" w:rsidRPr="005910C6">
        <w:rPr>
          <w:rFonts w:ascii="Palatino Linotype" w:hAnsi="Palatino Linotype" w:cs="Arial"/>
          <w:color w:val="000000"/>
          <w:sz w:val="22"/>
          <w:szCs w:val="22"/>
          <w:lang w:val="fr-FR" w:eastAsia="fr-FR"/>
        </w:rPr>
        <w:t xml:space="preserve"> tableau </w:t>
      </w:r>
      <w:r>
        <w:rPr>
          <w:rFonts w:ascii="Palatino Linotype" w:hAnsi="Palatino Linotype" w:cs="Arial"/>
          <w:color w:val="000000"/>
          <w:sz w:val="22"/>
          <w:szCs w:val="22"/>
          <w:lang w:val="fr-FR" w:eastAsia="fr-FR"/>
        </w:rPr>
        <w:t xml:space="preserve">présentant </w:t>
      </w:r>
      <w:r w:rsidR="005910C6" w:rsidRPr="005910C6">
        <w:rPr>
          <w:rFonts w:ascii="Palatino Linotype" w:hAnsi="Palatino Linotype" w:cs="Arial"/>
          <w:color w:val="000000"/>
          <w:sz w:val="22"/>
          <w:szCs w:val="22"/>
          <w:lang w:val="fr-FR" w:eastAsia="fr-FR"/>
        </w:rPr>
        <w:t xml:space="preserve"> un recensement du nombre de plaintes pour violence déposées par les femmes auprès  de la cellule chargée de veiller sur les femmes et les enfants victimes de violence dans la circonscription judiciaire de la Cour d'appel de Casablanca :</w:t>
      </w:r>
    </w:p>
    <w:p w:rsidR="004961AD" w:rsidRPr="005910C6" w:rsidRDefault="004961AD" w:rsidP="00055950">
      <w:pPr>
        <w:suppressAutoHyphens w:val="0"/>
        <w:spacing w:before="100" w:beforeAutospacing="1" w:after="100" w:afterAutospacing="1" w:line="360" w:lineRule="auto"/>
        <w:ind w:right="-32"/>
        <w:contextualSpacing/>
        <w:jc w:val="lowKashida"/>
        <w:rPr>
          <w:rFonts w:ascii="Palatino Linotype" w:hAnsi="Palatino Linotype" w:cs="Arial"/>
          <w:color w:val="000000"/>
          <w:sz w:val="22"/>
          <w:szCs w:val="22"/>
          <w:rtl/>
          <w:lang w:val="fr-FR" w:eastAsia="fr-FR"/>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3"/>
        <w:gridCol w:w="767"/>
        <w:gridCol w:w="767"/>
        <w:gridCol w:w="560"/>
        <w:gridCol w:w="682"/>
        <w:gridCol w:w="682"/>
        <w:gridCol w:w="682"/>
        <w:gridCol w:w="653"/>
        <w:gridCol w:w="739"/>
        <w:gridCol w:w="732"/>
        <w:gridCol w:w="686"/>
        <w:gridCol w:w="739"/>
        <w:gridCol w:w="739"/>
        <w:gridCol w:w="739"/>
        <w:gridCol w:w="739"/>
        <w:gridCol w:w="739"/>
      </w:tblGrid>
      <w:tr w:rsidR="005910C6" w:rsidRPr="005910C6" w:rsidTr="005910C6">
        <w:tc>
          <w:tcPr>
            <w:tcW w:w="5427" w:type="dxa"/>
            <w:gridSpan w:val="8"/>
          </w:tcPr>
          <w:p w:rsidR="005910C6" w:rsidRPr="005910C6" w:rsidRDefault="005910C6" w:rsidP="00055950">
            <w:pPr>
              <w:suppressAutoHyphens w:val="0"/>
              <w:spacing w:after="200" w:line="276" w:lineRule="auto"/>
              <w:ind w:right="-32"/>
              <w:rPr>
                <w:rFonts w:ascii="Calibri" w:eastAsia="Calibri" w:hAnsi="Calibri" w:cs="Arial"/>
                <w:b/>
                <w:bCs/>
                <w:sz w:val="22"/>
                <w:szCs w:val="22"/>
                <w:lang w:val="fr-FR" w:bidi="ar-MA"/>
              </w:rPr>
            </w:pPr>
          </w:p>
        </w:tc>
        <w:tc>
          <w:tcPr>
            <w:tcW w:w="593" w:type="dxa"/>
            <w:vMerge w:val="restart"/>
            <w:shd w:val="pct25" w:color="auto" w:fill="auto"/>
            <w:textDirection w:val="btLr"/>
          </w:tcPr>
          <w:p w:rsidR="005910C6" w:rsidRPr="005910C6" w:rsidRDefault="005910C6" w:rsidP="00055950">
            <w:pPr>
              <w:suppressAutoHyphens w:val="0"/>
              <w:spacing w:after="200" w:line="276" w:lineRule="auto"/>
              <w:ind w:right="-32"/>
              <w:rPr>
                <w:rFonts w:ascii="Calibri" w:eastAsia="Calibri" w:hAnsi="Calibri" w:cs="Arial"/>
                <w:b/>
                <w:bCs/>
                <w:sz w:val="22"/>
                <w:szCs w:val="22"/>
                <w:lang w:val="fr-FR" w:bidi="ar-MA"/>
              </w:rPr>
            </w:pPr>
            <w:r w:rsidRPr="005910C6">
              <w:rPr>
                <w:rFonts w:ascii="Calibri" w:eastAsia="Calibri" w:hAnsi="Calibri" w:cs="Arial"/>
                <w:b/>
                <w:bCs/>
                <w:sz w:val="22"/>
                <w:szCs w:val="22"/>
                <w:lang w:val="fr-FR" w:bidi="ar-MA"/>
              </w:rPr>
              <w:t>Violence physique</w:t>
            </w:r>
          </w:p>
        </w:tc>
        <w:tc>
          <w:tcPr>
            <w:tcW w:w="1782" w:type="dxa"/>
            <w:gridSpan w:val="3"/>
            <w:tcBorders>
              <w:bottom w:val="single" w:sz="4" w:space="0" w:color="auto"/>
            </w:tcBorders>
            <w:shd w:val="pct20" w:color="auto" w:fill="auto"/>
          </w:tcPr>
          <w:p w:rsidR="005910C6" w:rsidRPr="005910C6" w:rsidRDefault="005910C6" w:rsidP="00055950">
            <w:pPr>
              <w:suppressAutoHyphens w:val="0"/>
              <w:spacing w:after="200" w:line="276" w:lineRule="auto"/>
              <w:ind w:right="-32"/>
              <w:jc w:val="center"/>
              <w:rPr>
                <w:rFonts w:ascii="Calibri" w:eastAsia="Calibri" w:hAnsi="Calibri" w:cs="Arial"/>
                <w:b/>
                <w:bCs/>
                <w:sz w:val="22"/>
                <w:szCs w:val="22"/>
                <w:lang w:val="fr-FR" w:bidi="ar-MA"/>
              </w:rPr>
            </w:pPr>
            <w:r w:rsidRPr="005910C6">
              <w:rPr>
                <w:rFonts w:ascii="Calibri" w:eastAsia="Calibri" w:hAnsi="Calibri" w:cs="Arial"/>
                <w:b/>
                <w:bCs/>
                <w:sz w:val="22"/>
                <w:szCs w:val="22"/>
                <w:lang w:val="fr-FR" w:bidi="ar-MA"/>
              </w:rPr>
              <w:t>Moyens employés</w:t>
            </w:r>
          </w:p>
        </w:tc>
        <w:tc>
          <w:tcPr>
            <w:tcW w:w="593" w:type="dxa"/>
            <w:vMerge w:val="restart"/>
            <w:shd w:val="pct20" w:color="auto" w:fill="auto"/>
            <w:textDirection w:val="btLr"/>
          </w:tcPr>
          <w:p w:rsidR="005910C6" w:rsidRPr="005910C6" w:rsidRDefault="005910C6" w:rsidP="00055950">
            <w:pPr>
              <w:suppressAutoHyphens w:val="0"/>
              <w:spacing w:after="200" w:line="276" w:lineRule="auto"/>
              <w:ind w:right="-32"/>
              <w:jc w:val="center"/>
              <w:rPr>
                <w:rFonts w:ascii="Calibri" w:eastAsia="Calibri" w:hAnsi="Calibri" w:cs="Arial"/>
                <w:b/>
                <w:bCs/>
                <w:sz w:val="22"/>
                <w:szCs w:val="22"/>
                <w:lang w:val="fr-FR" w:bidi="ar-MA"/>
              </w:rPr>
            </w:pPr>
            <w:r w:rsidRPr="005910C6">
              <w:rPr>
                <w:rFonts w:ascii="Calibri" w:eastAsia="Calibri" w:hAnsi="Calibri" w:cs="Arial"/>
                <w:b/>
                <w:bCs/>
                <w:sz w:val="22"/>
                <w:szCs w:val="22"/>
                <w:lang w:val="fr-FR" w:bidi="ar-MA"/>
              </w:rPr>
              <w:t>Violence sexuelle</w:t>
            </w:r>
          </w:p>
        </w:tc>
        <w:tc>
          <w:tcPr>
            <w:tcW w:w="593" w:type="dxa"/>
            <w:vMerge w:val="restart"/>
            <w:shd w:val="pct20" w:color="auto" w:fill="auto"/>
            <w:textDirection w:val="btLr"/>
          </w:tcPr>
          <w:p w:rsidR="005910C6" w:rsidRPr="005910C6" w:rsidRDefault="005910C6" w:rsidP="00055950">
            <w:pPr>
              <w:suppressAutoHyphens w:val="0"/>
              <w:spacing w:after="200" w:line="276" w:lineRule="auto"/>
              <w:ind w:right="-32"/>
              <w:jc w:val="center"/>
              <w:rPr>
                <w:rFonts w:ascii="Calibri" w:eastAsia="Calibri" w:hAnsi="Calibri" w:cs="Arial"/>
                <w:b/>
                <w:bCs/>
                <w:sz w:val="22"/>
                <w:szCs w:val="22"/>
                <w:lang w:val="fr-FR" w:bidi="ar-MA"/>
              </w:rPr>
            </w:pPr>
            <w:r w:rsidRPr="005910C6">
              <w:rPr>
                <w:rFonts w:ascii="Calibri" w:eastAsia="Calibri" w:hAnsi="Calibri" w:cs="Arial"/>
                <w:b/>
                <w:bCs/>
                <w:sz w:val="22"/>
                <w:szCs w:val="22"/>
                <w:lang w:val="fr-FR" w:bidi="ar-MA"/>
              </w:rPr>
              <w:t>Violence  familiale</w:t>
            </w:r>
          </w:p>
        </w:tc>
        <w:tc>
          <w:tcPr>
            <w:tcW w:w="593" w:type="dxa"/>
            <w:vMerge w:val="restart"/>
            <w:shd w:val="pct20" w:color="auto" w:fill="auto"/>
            <w:textDirection w:val="btLr"/>
          </w:tcPr>
          <w:p w:rsidR="005910C6" w:rsidRPr="005910C6" w:rsidRDefault="005910C6" w:rsidP="00055950">
            <w:pPr>
              <w:suppressAutoHyphens w:val="0"/>
              <w:spacing w:after="200" w:line="276" w:lineRule="auto"/>
              <w:ind w:right="-32"/>
              <w:jc w:val="center"/>
              <w:rPr>
                <w:rFonts w:ascii="Calibri" w:eastAsia="Calibri" w:hAnsi="Calibri" w:cs="Arial"/>
                <w:b/>
                <w:bCs/>
                <w:sz w:val="22"/>
                <w:szCs w:val="22"/>
                <w:lang w:val="fr-FR" w:bidi="ar-MA"/>
              </w:rPr>
            </w:pPr>
            <w:r w:rsidRPr="005910C6">
              <w:rPr>
                <w:rFonts w:ascii="Calibri" w:eastAsia="Calibri" w:hAnsi="Calibri" w:cs="Arial"/>
                <w:b/>
                <w:bCs/>
                <w:sz w:val="22"/>
                <w:szCs w:val="22"/>
                <w:lang w:val="fr-FR" w:bidi="ar-MA"/>
              </w:rPr>
              <w:t>Violence morale</w:t>
            </w:r>
          </w:p>
        </w:tc>
        <w:tc>
          <w:tcPr>
            <w:tcW w:w="593" w:type="dxa"/>
            <w:vMerge w:val="restart"/>
            <w:shd w:val="pct20" w:color="auto" w:fill="auto"/>
            <w:textDirection w:val="btLr"/>
          </w:tcPr>
          <w:p w:rsidR="005910C6" w:rsidRPr="005910C6" w:rsidRDefault="005910C6" w:rsidP="00055950">
            <w:pPr>
              <w:suppressAutoHyphens w:val="0"/>
              <w:spacing w:after="200" w:line="276" w:lineRule="auto"/>
              <w:ind w:right="-32"/>
              <w:jc w:val="center"/>
              <w:rPr>
                <w:rFonts w:ascii="Calibri" w:eastAsia="Calibri" w:hAnsi="Calibri" w:cs="Arial"/>
                <w:b/>
                <w:bCs/>
                <w:sz w:val="22"/>
                <w:szCs w:val="22"/>
                <w:lang w:val="fr-FR" w:bidi="ar-MA"/>
              </w:rPr>
            </w:pPr>
            <w:r w:rsidRPr="005910C6">
              <w:rPr>
                <w:rFonts w:ascii="Calibri" w:eastAsia="Calibri" w:hAnsi="Calibri" w:cs="Arial"/>
                <w:b/>
                <w:bCs/>
                <w:sz w:val="22"/>
                <w:szCs w:val="22"/>
                <w:lang w:val="fr-FR" w:bidi="ar-MA"/>
              </w:rPr>
              <w:t>Violence économique</w:t>
            </w:r>
          </w:p>
        </w:tc>
      </w:tr>
      <w:tr w:rsidR="005910C6" w:rsidRPr="005910C6" w:rsidTr="005910C6">
        <w:tc>
          <w:tcPr>
            <w:tcW w:w="1203" w:type="dxa"/>
            <w:vMerge w:val="restart"/>
          </w:tcPr>
          <w:p w:rsidR="005910C6" w:rsidRPr="005910C6" w:rsidRDefault="005910C6" w:rsidP="00055950">
            <w:pPr>
              <w:suppressAutoHyphens w:val="0"/>
              <w:spacing w:after="200" w:line="276" w:lineRule="auto"/>
              <w:ind w:right="-32"/>
              <w:rPr>
                <w:rFonts w:ascii="Calibri" w:eastAsia="Calibri" w:hAnsi="Calibri" w:cs="Arial"/>
                <w:b/>
                <w:bCs/>
                <w:sz w:val="22"/>
                <w:szCs w:val="22"/>
                <w:lang w:val="fr-FR" w:bidi="ar-MA"/>
              </w:rPr>
            </w:pPr>
          </w:p>
        </w:tc>
        <w:tc>
          <w:tcPr>
            <w:tcW w:w="2037" w:type="dxa"/>
            <w:gridSpan w:val="3"/>
            <w:shd w:val="pct5" w:color="auto" w:fill="auto"/>
          </w:tcPr>
          <w:p w:rsidR="005910C6" w:rsidRPr="005910C6" w:rsidRDefault="005910C6" w:rsidP="00055950">
            <w:pPr>
              <w:suppressAutoHyphens w:val="0"/>
              <w:spacing w:after="200" w:line="276" w:lineRule="auto"/>
              <w:ind w:right="-32"/>
              <w:jc w:val="center"/>
              <w:rPr>
                <w:rFonts w:ascii="Calibri" w:eastAsia="Calibri" w:hAnsi="Calibri" w:cs="Arial"/>
                <w:b/>
                <w:bCs/>
                <w:sz w:val="22"/>
                <w:szCs w:val="22"/>
                <w:lang w:val="fr-FR" w:bidi="ar-MA"/>
              </w:rPr>
            </w:pPr>
            <w:r w:rsidRPr="005910C6">
              <w:rPr>
                <w:rFonts w:ascii="Calibri" w:eastAsia="Calibri" w:hAnsi="Calibri" w:cs="Arial"/>
                <w:b/>
                <w:bCs/>
                <w:sz w:val="22"/>
                <w:szCs w:val="22"/>
                <w:lang w:val="fr-FR" w:bidi="ar-MA"/>
              </w:rPr>
              <w:t>LIEU</w:t>
            </w:r>
          </w:p>
        </w:tc>
        <w:tc>
          <w:tcPr>
            <w:tcW w:w="1104" w:type="dxa"/>
            <w:gridSpan w:val="2"/>
            <w:shd w:val="pct5" w:color="auto" w:fill="auto"/>
          </w:tcPr>
          <w:p w:rsidR="005910C6" w:rsidRPr="005910C6" w:rsidRDefault="005910C6" w:rsidP="00055950">
            <w:pPr>
              <w:suppressAutoHyphens w:val="0"/>
              <w:spacing w:after="200" w:line="276" w:lineRule="auto"/>
              <w:ind w:right="-32"/>
              <w:jc w:val="center"/>
              <w:rPr>
                <w:rFonts w:ascii="Calibri" w:eastAsia="Calibri" w:hAnsi="Calibri" w:cs="Arial"/>
                <w:b/>
                <w:bCs/>
                <w:sz w:val="22"/>
                <w:szCs w:val="22"/>
                <w:lang w:val="fr-FR" w:bidi="ar-MA"/>
              </w:rPr>
            </w:pPr>
            <w:r w:rsidRPr="005910C6">
              <w:rPr>
                <w:rFonts w:ascii="Calibri" w:eastAsia="Calibri" w:hAnsi="Calibri" w:cs="Arial"/>
                <w:b/>
                <w:bCs/>
                <w:sz w:val="22"/>
                <w:szCs w:val="22"/>
                <w:lang w:val="fr-FR" w:bidi="ar-MA"/>
              </w:rPr>
              <w:t>Moment de la journée</w:t>
            </w:r>
          </w:p>
        </w:tc>
        <w:tc>
          <w:tcPr>
            <w:tcW w:w="1083" w:type="dxa"/>
            <w:gridSpan w:val="2"/>
            <w:shd w:val="pct5" w:color="auto" w:fill="auto"/>
          </w:tcPr>
          <w:p w:rsidR="005910C6" w:rsidRPr="005910C6" w:rsidRDefault="005910C6" w:rsidP="00055950">
            <w:pPr>
              <w:suppressAutoHyphens w:val="0"/>
              <w:spacing w:after="200" w:line="276" w:lineRule="auto"/>
              <w:ind w:right="-32"/>
              <w:jc w:val="center"/>
              <w:rPr>
                <w:rFonts w:ascii="Calibri" w:eastAsia="Calibri" w:hAnsi="Calibri" w:cs="Arial"/>
                <w:b/>
                <w:bCs/>
                <w:sz w:val="22"/>
                <w:szCs w:val="22"/>
                <w:lang w:val="fr-FR" w:bidi="ar-MA"/>
              </w:rPr>
            </w:pPr>
            <w:r w:rsidRPr="005910C6">
              <w:rPr>
                <w:rFonts w:ascii="Calibri" w:eastAsia="Calibri" w:hAnsi="Calibri" w:cs="Arial"/>
                <w:b/>
                <w:bCs/>
                <w:sz w:val="22"/>
                <w:szCs w:val="22"/>
                <w:lang w:val="fr-FR" w:bidi="ar-MA"/>
              </w:rPr>
              <w:t>Fréquence de la violence</w:t>
            </w:r>
          </w:p>
        </w:tc>
        <w:tc>
          <w:tcPr>
            <w:tcW w:w="593" w:type="dxa"/>
            <w:vMerge/>
            <w:shd w:val="pct25" w:color="auto" w:fill="auto"/>
            <w:textDirection w:val="btLr"/>
          </w:tcPr>
          <w:p w:rsidR="005910C6" w:rsidRPr="005910C6" w:rsidRDefault="005910C6" w:rsidP="00055950">
            <w:pPr>
              <w:suppressAutoHyphens w:val="0"/>
              <w:spacing w:after="200" w:line="276" w:lineRule="auto"/>
              <w:ind w:right="-32"/>
              <w:rPr>
                <w:rFonts w:ascii="Calibri" w:eastAsia="Calibri" w:hAnsi="Calibri" w:cs="Arial"/>
                <w:b/>
                <w:bCs/>
                <w:sz w:val="22"/>
                <w:szCs w:val="22"/>
                <w:lang w:val="fr-FR" w:bidi="ar-MA"/>
              </w:rPr>
            </w:pPr>
          </w:p>
        </w:tc>
        <w:tc>
          <w:tcPr>
            <w:tcW w:w="611" w:type="dxa"/>
            <w:vMerge w:val="restart"/>
            <w:shd w:val="pct5" w:color="auto" w:fill="auto"/>
          </w:tcPr>
          <w:p w:rsidR="005910C6" w:rsidRPr="005910C6" w:rsidRDefault="005910C6" w:rsidP="00055950">
            <w:pPr>
              <w:suppressAutoHyphens w:val="0"/>
              <w:spacing w:after="200" w:line="276" w:lineRule="auto"/>
              <w:ind w:right="-32"/>
              <w:jc w:val="center"/>
              <w:rPr>
                <w:rFonts w:ascii="Calibri" w:eastAsia="Calibri" w:hAnsi="Calibri" w:cs="Arial"/>
                <w:b/>
                <w:bCs/>
                <w:sz w:val="22"/>
                <w:szCs w:val="22"/>
                <w:lang w:val="fr-FR" w:bidi="ar-MA"/>
              </w:rPr>
            </w:pPr>
          </w:p>
          <w:p w:rsidR="005910C6" w:rsidRPr="005910C6" w:rsidRDefault="005910C6" w:rsidP="00055950">
            <w:pPr>
              <w:suppressAutoHyphens w:val="0"/>
              <w:spacing w:after="200" w:line="276" w:lineRule="auto"/>
              <w:ind w:right="-32"/>
              <w:jc w:val="center"/>
              <w:rPr>
                <w:rFonts w:ascii="Calibri" w:eastAsia="Calibri" w:hAnsi="Calibri" w:cs="Arial"/>
                <w:b/>
                <w:bCs/>
                <w:sz w:val="22"/>
                <w:szCs w:val="22"/>
                <w:lang w:val="fr-FR" w:bidi="ar-MA"/>
              </w:rPr>
            </w:pPr>
            <w:r w:rsidRPr="005910C6">
              <w:rPr>
                <w:rFonts w:ascii="Calibri" w:eastAsia="Calibri" w:hAnsi="Calibri" w:cs="Arial"/>
                <w:b/>
                <w:bCs/>
                <w:sz w:val="22"/>
                <w:szCs w:val="22"/>
                <w:lang w:val="fr-FR" w:bidi="ar-MA"/>
              </w:rPr>
              <w:t>mains &amp; pieds</w:t>
            </w:r>
          </w:p>
        </w:tc>
        <w:tc>
          <w:tcPr>
            <w:tcW w:w="578" w:type="dxa"/>
            <w:vMerge w:val="restart"/>
            <w:shd w:val="pct5" w:color="auto" w:fill="auto"/>
          </w:tcPr>
          <w:p w:rsidR="005910C6" w:rsidRPr="005910C6" w:rsidRDefault="005910C6" w:rsidP="00055950">
            <w:pPr>
              <w:suppressAutoHyphens w:val="0"/>
              <w:spacing w:after="200" w:line="276" w:lineRule="auto"/>
              <w:ind w:right="-32"/>
              <w:jc w:val="center"/>
              <w:rPr>
                <w:rFonts w:ascii="Calibri" w:eastAsia="Calibri" w:hAnsi="Calibri" w:cs="Arial"/>
                <w:b/>
                <w:bCs/>
                <w:sz w:val="22"/>
                <w:szCs w:val="22"/>
                <w:lang w:val="fr-FR" w:bidi="ar-MA"/>
              </w:rPr>
            </w:pPr>
          </w:p>
          <w:p w:rsidR="005910C6" w:rsidRPr="005910C6" w:rsidRDefault="005910C6" w:rsidP="00055950">
            <w:pPr>
              <w:suppressAutoHyphens w:val="0"/>
              <w:spacing w:after="200" w:line="276" w:lineRule="auto"/>
              <w:ind w:right="-32"/>
              <w:jc w:val="center"/>
              <w:rPr>
                <w:rFonts w:ascii="Calibri" w:eastAsia="Calibri" w:hAnsi="Calibri" w:cs="Arial"/>
                <w:b/>
                <w:bCs/>
                <w:sz w:val="22"/>
                <w:szCs w:val="22"/>
                <w:lang w:val="fr-FR" w:bidi="ar-MA"/>
              </w:rPr>
            </w:pPr>
            <w:r w:rsidRPr="005910C6">
              <w:rPr>
                <w:rFonts w:ascii="Calibri" w:eastAsia="Calibri" w:hAnsi="Calibri" w:cs="Arial"/>
                <w:b/>
                <w:bCs/>
                <w:sz w:val="22"/>
                <w:szCs w:val="22"/>
                <w:lang w:val="fr-FR" w:bidi="ar-MA"/>
              </w:rPr>
              <w:t>Arme</w:t>
            </w:r>
          </w:p>
        </w:tc>
        <w:tc>
          <w:tcPr>
            <w:tcW w:w="593" w:type="dxa"/>
            <w:vMerge w:val="restart"/>
            <w:shd w:val="pct5" w:color="auto" w:fill="auto"/>
            <w:textDirection w:val="btLr"/>
          </w:tcPr>
          <w:p w:rsidR="005910C6" w:rsidRPr="005910C6" w:rsidRDefault="005910C6" w:rsidP="00055950">
            <w:pPr>
              <w:suppressAutoHyphens w:val="0"/>
              <w:spacing w:after="200" w:line="276" w:lineRule="auto"/>
              <w:ind w:right="-32"/>
              <w:jc w:val="center"/>
              <w:rPr>
                <w:rFonts w:ascii="Calibri" w:eastAsia="Calibri" w:hAnsi="Calibri" w:cs="Arial"/>
                <w:b/>
                <w:bCs/>
                <w:sz w:val="22"/>
                <w:szCs w:val="22"/>
                <w:lang w:val="fr-FR" w:bidi="ar-MA"/>
              </w:rPr>
            </w:pPr>
            <w:r w:rsidRPr="005910C6">
              <w:rPr>
                <w:rFonts w:ascii="Calibri" w:eastAsia="Calibri" w:hAnsi="Calibri" w:cs="Arial"/>
                <w:b/>
                <w:bCs/>
                <w:sz w:val="22"/>
                <w:szCs w:val="22"/>
                <w:lang w:val="fr-FR" w:bidi="ar-MA"/>
              </w:rPr>
              <w:t>Matériel domestique</w:t>
            </w:r>
          </w:p>
        </w:tc>
        <w:tc>
          <w:tcPr>
            <w:tcW w:w="593" w:type="dxa"/>
            <w:vMerge/>
            <w:shd w:val="pct20" w:color="auto" w:fill="auto"/>
          </w:tcPr>
          <w:p w:rsidR="005910C6" w:rsidRPr="005910C6" w:rsidRDefault="005910C6" w:rsidP="00055950">
            <w:pPr>
              <w:suppressAutoHyphens w:val="0"/>
              <w:spacing w:after="200" w:line="276" w:lineRule="auto"/>
              <w:ind w:right="-32"/>
              <w:jc w:val="center"/>
              <w:rPr>
                <w:rFonts w:ascii="Calibri" w:eastAsia="Calibri" w:hAnsi="Calibri" w:cs="Arial"/>
                <w:b/>
                <w:bCs/>
                <w:sz w:val="22"/>
                <w:szCs w:val="22"/>
                <w:lang w:val="fr-FR" w:bidi="ar-MA"/>
              </w:rPr>
            </w:pPr>
          </w:p>
        </w:tc>
        <w:tc>
          <w:tcPr>
            <w:tcW w:w="593" w:type="dxa"/>
            <w:vMerge/>
            <w:shd w:val="pct20" w:color="auto" w:fill="auto"/>
          </w:tcPr>
          <w:p w:rsidR="005910C6" w:rsidRPr="005910C6" w:rsidRDefault="005910C6" w:rsidP="00055950">
            <w:pPr>
              <w:suppressAutoHyphens w:val="0"/>
              <w:spacing w:after="200" w:line="276" w:lineRule="auto"/>
              <w:ind w:right="-32"/>
              <w:jc w:val="center"/>
              <w:rPr>
                <w:rFonts w:ascii="Calibri" w:eastAsia="Calibri" w:hAnsi="Calibri" w:cs="Arial"/>
                <w:b/>
                <w:bCs/>
                <w:sz w:val="22"/>
                <w:szCs w:val="22"/>
                <w:lang w:val="fr-FR" w:bidi="ar-MA"/>
              </w:rPr>
            </w:pPr>
          </w:p>
        </w:tc>
        <w:tc>
          <w:tcPr>
            <w:tcW w:w="593" w:type="dxa"/>
            <w:vMerge/>
            <w:shd w:val="pct20" w:color="auto" w:fill="auto"/>
          </w:tcPr>
          <w:p w:rsidR="005910C6" w:rsidRPr="005910C6" w:rsidRDefault="005910C6" w:rsidP="00055950">
            <w:pPr>
              <w:suppressAutoHyphens w:val="0"/>
              <w:spacing w:after="200" w:line="276" w:lineRule="auto"/>
              <w:ind w:right="-32"/>
              <w:jc w:val="center"/>
              <w:rPr>
                <w:rFonts w:ascii="Calibri" w:eastAsia="Calibri" w:hAnsi="Calibri" w:cs="Arial"/>
                <w:b/>
                <w:bCs/>
                <w:sz w:val="22"/>
                <w:szCs w:val="22"/>
                <w:lang w:val="fr-FR" w:bidi="ar-MA"/>
              </w:rPr>
            </w:pPr>
          </w:p>
        </w:tc>
        <w:tc>
          <w:tcPr>
            <w:tcW w:w="593" w:type="dxa"/>
            <w:vMerge/>
            <w:shd w:val="pct20" w:color="auto" w:fill="auto"/>
          </w:tcPr>
          <w:p w:rsidR="005910C6" w:rsidRPr="005910C6" w:rsidRDefault="005910C6" w:rsidP="00055950">
            <w:pPr>
              <w:suppressAutoHyphens w:val="0"/>
              <w:spacing w:after="200" w:line="276" w:lineRule="auto"/>
              <w:ind w:right="-32"/>
              <w:jc w:val="center"/>
              <w:rPr>
                <w:rFonts w:ascii="Calibri" w:eastAsia="Calibri" w:hAnsi="Calibri" w:cs="Arial"/>
                <w:b/>
                <w:bCs/>
                <w:sz w:val="22"/>
                <w:szCs w:val="22"/>
                <w:lang w:val="fr-FR" w:bidi="ar-MA"/>
              </w:rPr>
            </w:pPr>
          </w:p>
        </w:tc>
      </w:tr>
      <w:tr w:rsidR="005910C6" w:rsidRPr="005910C6" w:rsidTr="005910C6">
        <w:trPr>
          <w:cantSplit/>
          <w:trHeight w:val="1134"/>
        </w:trPr>
        <w:tc>
          <w:tcPr>
            <w:tcW w:w="1203" w:type="dxa"/>
            <w:vMerge/>
            <w:tcBorders>
              <w:bottom w:val="single" w:sz="4" w:space="0" w:color="auto"/>
            </w:tcBorders>
          </w:tcPr>
          <w:p w:rsidR="005910C6" w:rsidRPr="005910C6" w:rsidRDefault="005910C6" w:rsidP="00055950">
            <w:pPr>
              <w:suppressAutoHyphens w:val="0"/>
              <w:spacing w:after="200" w:line="276" w:lineRule="auto"/>
              <w:ind w:right="-32"/>
              <w:rPr>
                <w:rFonts w:ascii="Calibri" w:eastAsia="Calibri" w:hAnsi="Calibri" w:cs="Arial"/>
                <w:b/>
                <w:bCs/>
                <w:sz w:val="22"/>
                <w:szCs w:val="22"/>
                <w:lang w:val="fr-FR" w:bidi="ar-MA"/>
              </w:rPr>
            </w:pPr>
          </w:p>
        </w:tc>
        <w:tc>
          <w:tcPr>
            <w:tcW w:w="741" w:type="dxa"/>
            <w:shd w:val="pct5" w:color="auto" w:fill="auto"/>
          </w:tcPr>
          <w:p w:rsidR="005910C6" w:rsidRPr="005910C6" w:rsidRDefault="005910C6" w:rsidP="00055950">
            <w:pPr>
              <w:suppressAutoHyphens w:val="0"/>
              <w:spacing w:after="200" w:line="276" w:lineRule="auto"/>
              <w:ind w:right="-32"/>
              <w:rPr>
                <w:rFonts w:ascii="Calibri" w:eastAsia="Calibri" w:hAnsi="Calibri" w:cs="Arial"/>
                <w:b/>
                <w:bCs/>
                <w:sz w:val="16"/>
                <w:szCs w:val="16"/>
                <w:lang w:val="fr-FR" w:bidi="ar-MA"/>
              </w:rPr>
            </w:pPr>
            <w:r w:rsidRPr="005910C6">
              <w:rPr>
                <w:rFonts w:ascii="Calibri" w:eastAsia="Calibri" w:hAnsi="Calibri" w:cs="Arial"/>
                <w:b/>
                <w:bCs/>
                <w:sz w:val="16"/>
                <w:szCs w:val="16"/>
                <w:lang w:val="fr-FR" w:bidi="ar-MA"/>
              </w:rPr>
              <w:t>Domicile conjugal</w:t>
            </w:r>
          </w:p>
        </w:tc>
        <w:tc>
          <w:tcPr>
            <w:tcW w:w="741" w:type="dxa"/>
            <w:shd w:val="pct5" w:color="auto" w:fill="auto"/>
          </w:tcPr>
          <w:p w:rsidR="005910C6" w:rsidRPr="005910C6" w:rsidRDefault="005910C6" w:rsidP="00055950">
            <w:pPr>
              <w:suppressAutoHyphens w:val="0"/>
              <w:spacing w:after="200" w:line="276" w:lineRule="auto"/>
              <w:ind w:right="-32"/>
              <w:rPr>
                <w:rFonts w:ascii="Calibri" w:eastAsia="Calibri" w:hAnsi="Calibri" w:cs="Arial"/>
                <w:b/>
                <w:bCs/>
                <w:sz w:val="16"/>
                <w:szCs w:val="16"/>
                <w:lang w:val="fr-FR" w:bidi="ar-MA"/>
              </w:rPr>
            </w:pPr>
            <w:r w:rsidRPr="005910C6">
              <w:rPr>
                <w:rFonts w:ascii="Calibri" w:eastAsia="Calibri" w:hAnsi="Calibri" w:cs="Arial"/>
                <w:b/>
                <w:bCs/>
                <w:sz w:val="16"/>
                <w:szCs w:val="16"/>
                <w:lang w:val="fr-FR" w:bidi="ar-MA"/>
              </w:rPr>
              <w:t>Domicile de la victime</w:t>
            </w:r>
          </w:p>
        </w:tc>
        <w:tc>
          <w:tcPr>
            <w:tcW w:w="555" w:type="dxa"/>
            <w:shd w:val="pct5" w:color="auto" w:fill="auto"/>
          </w:tcPr>
          <w:p w:rsidR="005910C6" w:rsidRPr="005910C6" w:rsidRDefault="005910C6" w:rsidP="00055950">
            <w:pPr>
              <w:suppressAutoHyphens w:val="0"/>
              <w:spacing w:after="200" w:line="276" w:lineRule="auto"/>
              <w:ind w:right="-32"/>
              <w:rPr>
                <w:rFonts w:ascii="Calibri" w:eastAsia="Calibri" w:hAnsi="Calibri" w:cs="Arial"/>
                <w:b/>
                <w:bCs/>
                <w:sz w:val="16"/>
                <w:szCs w:val="16"/>
                <w:lang w:val="fr-FR" w:bidi="ar-MA"/>
              </w:rPr>
            </w:pPr>
            <w:r w:rsidRPr="005910C6">
              <w:rPr>
                <w:rFonts w:ascii="Calibri" w:eastAsia="Calibri" w:hAnsi="Calibri" w:cs="Arial"/>
                <w:b/>
                <w:bCs/>
                <w:sz w:val="16"/>
                <w:szCs w:val="16"/>
                <w:lang w:val="fr-FR" w:bidi="ar-MA"/>
              </w:rPr>
              <w:t xml:space="preserve">Autre </w:t>
            </w:r>
          </w:p>
        </w:tc>
        <w:tc>
          <w:tcPr>
            <w:tcW w:w="552" w:type="dxa"/>
            <w:shd w:val="pct5" w:color="auto" w:fill="auto"/>
            <w:textDirection w:val="btLr"/>
          </w:tcPr>
          <w:p w:rsidR="005910C6" w:rsidRPr="005910C6" w:rsidRDefault="005910C6" w:rsidP="00055950">
            <w:pPr>
              <w:suppressAutoHyphens w:val="0"/>
              <w:spacing w:after="200" w:line="276" w:lineRule="auto"/>
              <w:ind w:right="-32"/>
              <w:rPr>
                <w:rFonts w:ascii="Calibri" w:eastAsia="Calibri" w:hAnsi="Calibri" w:cs="Arial"/>
                <w:b/>
                <w:bCs/>
                <w:sz w:val="18"/>
                <w:szCs w:val="18"/>
                <w:lang w:val="fr-FR" w:bidi="ar-MA"/>
              </w:rPr>
            </w:pPr>
            <w:r w:rsidRPr="005910C6">
              <w:rPr>
                <w:rFonts w:ascii="Calibri" w:eastAsia="Calibri" w:hAnsi="Calibri" w:cs="Arial"/>
                <w:b/>
                <w:bCs/>
                <w:sz w:val="18"/>
                <w:szCs w:val="18"/>
                <w:lang w:val="fr-FR" w:bidi="ar-MA"/>
              </w:rPr>
              <w:t>En  diurne</w:t>
            </w:r>
          </w:p>
        </w:tc>
        <w:tc>
          <w:tcPr>
            <w:tcW w:w="552" w:type="dxa"/>
            <w:shd w:val="pct5" w:color="auto" w:fill="auto"/>
            <w:textDirection w:val="btLr"/>
          </w:tcPr>
          <w:p w:rsidR="005910C6" w:rsidRPr="005910C6" w:rsidRDefault="005910C6" w:rsidP="00055950">
            <w:pPr>
              <w:suppressAutoHyphens w:val="0"/>
              <w:spacing w:after="200" w:line="276" w:lineRule="auto"/>
              <w:ind w:right="-32"/>
              <w:rPr>
                <w:rFonts w:ascii="Calibri" w:eastAsia="Calibri" w:hAnsi="Calibri" w:cs="Arial"/>
                <w:b/>
                <w:bCs/>
                <w:sz w:val="18"/>
                <w:szCs w:val="18"/>
                <w:lang w:val="fr-FR" w:bidi="ar-MA"/>
              </w:rPr>
            </w:pPr>
            <w:r w:rsidRPr="005910C6">
              <w:rPr>
                <w:rFonts w:ascii="Calibri" w:eastAsia="Calibri" w:hAnsi="Calibri" w:cs="Arial"/>
                <w:b/>
                <w:bCs/>
                <w:sz w:val="18"/>
                <w:szCs w:val="18"/>
                <w:lang w:val="fr-FR" w:bidi="ar-MA"/>
              </w:rPr>
              <w:t>En nocturne</w:t>
            </w:r>
          </w:p>
        </w:tc>
        <w:tc>
          <w:tcPr>
            <w:tcW w:w="552" w:type="dxa"/>
            <w:shd w:val="pct5" w:color="auto" w:fill="auto"/>
            <w:textDirection w:val="btLr"/>
          </w:tcPr>
          <w:p w:rsidR="005910C6" w:rsidRPr="005910C6" w:rsidRDefault="005910C6" w:rsidP="00055950">
            <w:pPr>
              <w:suppressAutoHyphens w:val="0"/>
              <w:spacing w:after="200" w:line="276" w:lineRule="auto"/>
              <w:ind w:right="-32"/>
              <w:rPr>
                <w:rFonts w:ascii="Calibri" w:eastAsia="Calibri" w:hAnsi="Calibri" w:cs="Arial"/>
                <w:b/>
                <w:bCs/>
                <w:sz w:val="18"/>
                <w:szCs w:val="18"/>
                <w:lang w:val="fr-FR" w:bidi="ar-MA"/>
              </w:rPr>
            </w:pPr>
            <w:r w:rsidRPr="005910C6">
              <w:rPr>
                <w:rFonts w:ascii="Calibri" w:eastAsia="Calibri" w:hAnsi="Calibri" w:cs="Arial"/>
                <w:b/>
                <w:bCs/>
                <w:sz w:val="18"/>
                <w:szCs w:val="18"/>
                <w:lang w:val="fr-FR" w:bidi="ar-MA"/>
              </w:rPr>
              <w:t>Continue</w:t>
            </w:r>
          </w:p>
        </w:tc>
        <w:tc>
          <w:tcPr>
            <w:tcW w:w="531" w:type="dxa"/>
            <w:shd w:val="pct5" w:color="auto" w:fill="auto"/>
            <w:textDirection w:val="btLr"/>
          </w:tcPr>
          <w:p w:rsidR="005910C6" w:rsidRPr="005910C6" w:rsidRDefault="005910C6" w:rsidP="00055950">
            <w:pPr>
              <w:suppressAutoHyphens w:val="0"/>
              <w:spacing w:after="200" w:line="276" w:lineRule="auto"/>
              <w:ind w:right="-32"/>
              <w:rPr>
                <w:rFonts w:ascii="Calibri" w:eastAsia="Calibri" w:hAnsi="Calibri" w:cs="Arial"/>
                <w:b/>
                <w:bCs/>
                <w:sz w:val="16"/>
                <w:szCs w:val="16"/>
                <w:lang w:val="fr-FR" w:bidi="ar-MA"/>
              </w:rPr>
            </w:pPr>
            <w:r w:rsidRPr="005910C6">
              <w:rPr>
                <w:rFonts w:ascii="Calibri" w:eastAsia="Calibri" w:hAnsi="Calibri" w:cs="Arial"/>
                <w:b/>
                <w:bCs/>
                <w:sz w:val="16"/>
                <w:szCs w:val="16"/>
                <w:lang w:val="fr-FR" w:bidi="ar-MA"/>
              </w:rPr>
              <w:t>intermittente</w:t>
            </w:r>
          </w:p>
        </w:tc>
        <w:tc>
          <w:tcPr>
            <w:tcW w:w="593" w:type="dxa"/>
            <w:vMerge/>
            <w:shd w:val="pct25" w:color="auto" w:fill="auto"/>
          </w:tcPr>
          <w:p w:rsidR="005910C6" w:rsidRPr="005910C6" w:rsidRDefault="005910C6" w:rsidP="00055950">
            <w:pPr>
              <w:suppressAutoHyphens w:val="0"/>
              <w:spacing w:after="200" w:line="276" w:lineRule="auto"/>
              <w:ind w:right="-32"/>
              <w:rPr>
                <w:rFonts w:ascii="Calibri" w:eastAsia="Calibri" w:hAnsi="Calibri" w:cs="Arial"/>
                <w:b/>
                <w:bCs/>
                <w:sz w:val="22"/>
                <w:szCs w:val="22"/>
                <w:lang w:val="fr-FR" w:bidi="ar-MA"/>
              </w:rPr>
            </w:pPr>
          </w:p>
        </w:tc>
        <w:tc>
          <w:tcPr>
            <w:tcW w:w="611" w:type="dxa"/>
            <w:vMerge/>
            <w:shd w:val="pct5" w:color="auto" w:fill="auto"/>
          </w:tcPr>
          <w:p w:rsidR="005910C6" w:rsidRPr="005910C6" w:rsidRDefault="005910C6" w:rsidP="00055950">
            <w:pPr>
              <w:suppressAutoHyphens w:val="0"/>
              <w:spacing w:after="200" w:line="276" w:lineRule="auto"/>
              <w:ind w:right="-32"/>
              <w:rPr>
                <w:rFonts w:ascii="Calibri" w:eastAsia="Calibri" w:hAnsi="Calibri" w:cs="Arial"/>
                <w:b/>
                <w:bCs/>
                <w:sz w:val="22"/>
                <w:szCs w:val="22"/>
                <w:lang w:val="fr-FR" w:bidi="ar-MA"/>
              </w:rPr>
            </w:pPr>
          </w:p>
        </w:tc>
        <w:tc>
          <w:tcPr>
            <w:tcW w:w="578" w:type="dxa"/>
            <w:vMerge/>
            <w:shd w:val="pct5" w:color="auto" w:fill="auto"/>
          </w:tcPr>
          <w:p w:rsidR="005910C6" w:rsidRPr="005910C6" w:rsidRDefault="005910C6" w:rsidP="00055950">
            <w:pPr>
              <w:suppressAutoHyphens w:val="0"/>
              <w:spacing w:after="200" w:line="276" w:lineRule="auto"/>
              <w:ind w:right="-32"/>
              <w:rPr>
                <w:rFonts w:ascii="Calibri" w:eastAsia="Calibri" w:hAnsi="Calibri" w:cs="Arial"/>
                <w:b/>
                <w:bCs/>
                <w:sz w:val="22"/>
                <w:szCs w:val="22"/>
                <w:lang w:val="fr-FR" w:bidi="ar-MA"/>
              </w:rPr>
            </w:pPr>
          </w:p>
        </w:tc>
        <w:tc>
          <w:tcPr>
            <w:tcW w:w="593" w:type="dxa"/>
            <w:vMerge/>
            <w:shd w:val="pct5" w:color="auto" w:fill="auto"/>
          </w:tcPr>
          <w:p w:rsidR="005910C6" w:rsidRPr="005910C6" w:rsidRDefault="005910C6" w:rsidP="00055950">
            <w:pPr>
              <w:suppressAutoHyphens w:val="0"/>
              <w:spacing w:after="200" w:line="276" w:lineRule="auto"/>
              <w:ind w:right="-32"/>
              <w:rPr>
                <w:rFonts w:ascii="Calibri" w:eastAsia="Calibri" w:hAnsi="Calibri" w:cs="Arial"/>
                <w:b/>
                <w:bCs/>
                <w:sz w:val="22"/>
                <w:szCs w:val="22"/>
                <w:lang w:val="fr-FR" w:bidi="ar-MA"/>
              </w:rPr>
            </w:pPr>
          </w:p>
        </w:tc>
        <w:tc>
          <w:tcPr>
            <w:tcW w:w="593" w:type="dxa"/>
            <w:vMerge/>
            <w:shd w:val="pct20" w:color="auto" w:fill="auto"/>
          </w:tcPr>
          <w:p w:rsidR="005910C6" w:rsidRPr="005910C6" w:rsidRDefault="005910C6" w:rsidP="00055950">
            <w:pPr>
              <w:suppressAutoHyphens w:val="0"/>
              <w:spacing w:after="200" w:line="276" w:lineRule="auto"/>
              <w:ind w:right="-32"/>
              <w:rPr>
                <w:rFonts w:ascii="Calibri" w:eastAsia="Calibri" w:hAnsi="Calibri" w:cs="Arial"/>
                <w:b/>
                <w:bCs/>
                <w:sz w:val="22"/>
                <w:szCs w:val="22"/>
                <w:lang w:val="fr-FR" w:bidi="ar-MA"/>
              </w:rPr>
            </w:pPr>
          </w:p>
        </w:tc>
        <w:tc>
          <w:tcPr>
            <w:tcW w:w="593" w:type="dxa"/>
            <w:vMerge/>
            <w:shd w:val="pct20" w:color="auto" w:fill="auto"/>
          </w:tcPr>
          <w:p w:rsidR="005910C6" w:rsidRPr="005910C6" w:rsidRDefault="005910C6" w:rsidP="00055950">
            <w:pPr>
              <w:suppressAutoHyphens w:val="0"/>
              <w:spacing w:after="200" w:line="276" w:lineRule="auto"/>
              <w:ind w:right="-32"/>
              <w:rPr>
                <w:rFonts w:ascii="Calibri" w:eastAsia="Calibri" w:hAnsi="Calibri" w:cs="Arial"/>
                <w:b/>
                <w:bCs/>
                <w:sz w:val="22"/>
                <w:szCs w:val="22"/>
                <w:lang w:val="fr-FR" w:bidi="ar-MA"/>
              </w:rPr>
            </w:pPr>
          </w:p>
        </w:tc>
        <w:tc>
          <w:tcPr>
            <w:tcW w:w="593" w:type="dxa"/>
            <w:vMerge/>
            <w:shd w:val="pct20" w:color="auto" w:fill="auto"/>
          </w:tcPr>
          <w:p w:rsidR="005910C6" w:rsidRPr="005910C6" w:rsidRDefault="005910C6" w:rsidP="00055950">
            <w:pPr>
              <w:suppressAutoHyphens w:val="0"/>
              <w:spacing w:after="200" w:line="276" w:lineRule="auto"/>
              <w:ind w:right="-32"/>
              <w:rPr>
                <w:rFonts w:ascii="Calibri" w:eastAsia="Calibri" w:hAnsi="Calibri" w:cs="Arial"/>
                <w:b/>
                <w:bCs/>
                <w:sz w:val="22"/>
                <w:szCs w:val="22"/>
                <w:lang w:val="fr-FR" w:bidi="ar-MA"/>
              </w:rPr>
            </w:pPr>
          </w:p>
        </w:tc>
        <w:tc>
          <w:tcPr>
            <w:tcW w:w="593" w:type="dxa"/>
            <w:vMerge/>
            <w:shd w:val="pct20" w:color="auto" w:fill="auto"/>
          </w:tcPr>
          <w:p w:rsidR="005910C6" w:rsidRPr="005910C6" w:rsidRDefault="005910C6" w:rsidP="00055950">
            <w:pPr>
              <w:suppressAutoHyphens w:val="0"/>
              <w:spacing w:after="200" w:line="276" w:lineRule="auto"/>
              <w:ind w:right="-32"/>
              <w:rPr>
                <w:rFonts w:ascii="Calibri" w:eastAsia="Calibri" w:hAnsi="Calibri" w:cs="Arial"/>
                <w:b/>
                <w:bCs/>
                <w:sz w:val="22"/>
                <w:szCs w:val="22"/>
                <w:lang w:val="fr-FR" w:bidi="ar-MA"/>
              </w:rPr>
            </w:pPr>
          </w:p>
        </w:tc>
      </w:tr>
      <w:tr w:rsidR="005910C6" w:rsidRPr="005910C6" w:rsidTr="005910C6">
        <w:tc>
          <w:tcPr>
            <w:tcW w:w="1203" w:type="dxa"/>
            <w:shd w:val="pct15" w:color="auto" w:fill="auto"/>
          </w:tcPr>
          <w:p w:rsidR="005910C6" w:rsidRPr="005910C6" w:rsidRDefault="005910C6" w:rsidP="00055950">
            <w:pPr>
              <w:suppressAutoHyphens w:val="0"/>
              <w:spacing w:after="200" w:line="276" w:lineRule="auto"/>
              <w:ind w:right="-32"/>
              <w:rPr>
                <w:rFonts w:ascii="Calibri" w:eastAsia="Calibri" w:hAnsi="Calibri" w:cs="Arial"/>
                <w:b/>
                <w:bCs/>
                <w:lang w:val="fr-FR" w:bidi="ar-MA"/>
              </w:rPr>
            </w:pPr>
            <w:r w:rsidRPr="005910C6">
              <w:rPr>
                <w:rFonts w:ascii="Calibri" w:eastAsia="Calibri" w:hAnsi="Calibri" w:cs="Arial"/>
                <w:b/>
                <w:bCs/>
                <w:lang w:val="fr-FR" w:bidi="ar-MA"/>
              </w:rPr>
              <w:lastRenderedPageBreak/>
              <w:t>Cours d’appel de Casablanca</w:t>
            </w:r>
          </w:p>
        </w:tc>
        <w:tc>
          <w:tcPr>
            <w:tcW w:w="741" w:type="dxa"/>
          </w:tcPr>
          <w:p w:rsidR="005910C6" w:rsidRPr="005910C6" w:rsidRDefault="005910C6" w:rsidP="00055950">
            <w:pPr>
              <w:suppressAutoHyphens w:val="0"/>
              <w:spacing w:after="200" w:line="276" w:lineRule="auto"/>
              <w:ind w:right="-32"/>
              <w:rPr>
                <w:rFonts w:ascii="Calibri" w:eastAsia="Calibri" w:hAnsi="Calibri" w:cs="Arial"/>
                <w:b/>
                <w:bCs/>
                <w:sz w:val="22"/>
                <w:szCs w:val="22"/>
                <w:lang w:val="fr-FR"/>
              </w:rPr>
            </w:pPr>
          </w:p>
          <w:p w:rsidR="005910C6" w:rsidRPr="005910C6" w:rsidRDefault="005910C6" w:rsidP="00055950">
            <w:pPr>
              <w:suppressAutoHyphens w:val="0"/>
              <w:spacing w:after="200" w:line="276" w:lineRule="auto"/>
              <w:ind w:right="-32"/>
              <w:rPr>
                <w:rFonts w:ascii="Calibri" w:eastAsia="Calibri" w:hAnsi="Calibri" w:cs="Arial"/>
                <w:b/>
                <w:bCs/>
                <w:sz w:val="22"/>
                <w:szCs w:val="22"/>
                <w:lang w:val="fr-FR"/>
              </w:rPr>
            </w:pPr>
            <w:r w:rsidRPr="005910C6">
              <w:rPr>
                <w:rFonts w:ascii="Calibri" w:eastAsia="Calibri" w:hAnsi="Calibri" w:cs="Arial"/>
                <w:b/>
                <w:bCs/>
                <w:sz w:val="22"/>
                <w:szCs w:val="22"/>
                <w:lang w:val="fr-FR"/>
              </w:rPr>
              <w:t>11</w:t>
            </w:r>
          </w:p>
        </w:tc>
        <w:tc>
          <w:tcPr>
            <w:tcW w:w="741" w:type="dxa"/>
            <w:vAlign w:val="center"/>
          </w:tcPr>
          <w:p w:rsidR="005910C6" w:rsidRPr="005910C6" w:rsidRDefault="005910C6" w:rsidP="00055950">
            <w:pPr>
              <w:suppressAutoHyphens w:val="0"/>
              <w:spacing w:after="200" w:line="276" w:lineRule="auto"/>
              <w:ind w:right="-32"/>
              <w:rPr>
                <w:rFonts w:ascii="Calibri" w:eastAsia="Calibri" w:hAnsi="Calibri" w:cs="Arial"/>
                <w:b/>
                <w:bCs/>
                <w:sz w:val="22"/>
                <w:szCs w:val="22"/>
                <w:lang w:val="fr-FR"/>
              </w:rPr>
            </w:pPr>
          </w:p>
          <w:p w:rsidR="005910C6" w:rsidRPr="005910C6" w:rsidRDefault="005910C6" w:rsidP="00055950">
            <w:pPr>
              <w:suppressAutoHyphens w:val="0"/>
              <w:spacing w:after="200" w:line="276" w:lineRule="auto"/>
              <w:ind w:right="-32"/>
              <w:rPr>
                <w:rFonts w:ascii="Calibri" w:eastAsia="Calibri" w:hAnsi="Calibri" w:cs="Arial"/>
                <w:b/>
                <w:bCs/>
                <w:sz w:val="22"/>
                <w:szCs w:val="22"/>
                <w:lang w:val="fr-FR"/>
              </w:rPr>
            </w:pPr>
            <w:r w:rsidRPr="005910C6">
              <w:rPr>
                <w:rFonts w:ascii="Calibri" w:eastAsia="Calibri" w:hAnsi="Calibri" w:cs="Arial"/>
                <w:b/>
                <w:bCs/>
                <w:sz w:val="22"/>
                <w:szCs w:val="22"/>
                <w:lang w:val="fr-FR"/>
              </w:rPr>
              <w:t>03</w:t>
            </w:r>
          </w:p>
        </w:tc>
        <w:tc>
          <w:tcPr>
            <w:tcW w:w="555" w:type="dxa"/>
            <w:vAlign w:val="center"/>
          </w:tcPr>
          <w:p w:rsidR="005910C6" w:rsidRPr="005910C6" w:rsidRDefault="005910C6" w:rsidP="00055950">
            <w:pPr>
              <w:suppressAutoHyphens w:val="0"/>
              <w:spacing w:after="200" w:line="276" w:lineRule="auto"/>
              <w:ind w:right="-32"/>
              <w:rPr>
                <w:rFonts w:ascii="Calibri" w:eastAsia="Calibri" w:hAnsi="Calibri" w:cs="Arial"/>
                <w:b/>
                <w:bCs/>
                <w:sz w:val="22"/>
                <w:szCs w:val="22"/>
                <w:lang w:val="fr-FR"/>
              </w:rPr>
            </w:pPr>
          </w:p>
          <w:p w:rsidR="005910C6" w:rsidRPr="005910C6" w:rsidRDefault="005910C6" w:rsidP="00055950">
            <w:pPr>
              <w:suppressAutoHyphens w:val="0"/>
              <w:spacing w:after="200" w:line="276" w:lineRule="auto"/>
              <w:ind w:right="-32"/>
              <w:rPr>
                <w:rFonts w:ascii="Calibri" w:eastAsia="Calibri" w:hAnsi="Calibri" w:cs="Arial"/>
                <w:b/>
                <w:bCs/>
                <w:sz w:val="22"/>
                <w:szCs w:val="22"/>
                <w:lang w:val="fr-FR"/>
              </w:rPr>
            </w:pPr>
            <w:r w:rsidRPr="005910C6">
              <w:rPr>
                <w:rFonts w:ascii="Calibri" w:eastAsia="Calibri" w:hAnsi="Calibri" w:cs="Arial"/>
                <w:b/>
                <w:bCs/>
                <w:sz w:val="22"/>
                <w:szCs w:val="22"/>
                <w:lang w:val="fr-FR"/>
              </w:rPr>
              <w:t>20</w:t>
            </w:r>
          </w:p>
        </w:tc>
        <w:tc>
          <w:tcPr>
            <w:tcW w:w="552" w:type="dxa"/>
          </w:tcPr>
          <w:p w:rsidR="005910C6" w:rsidRPr="005910C6" w:rsidRDefault="005910C6" w:rsidP="00055950">
            <w:pPr>
              <w:suppressAutoHyphens w:val="0"/>
              <w:spacing w:after="200" w:line="276" w:lineRule="auto"/>
              <w:ind w:right="-32"/>
              <w:rPr>
                <w:rFonts w:ascii="Calibri" w:eastAsia="Calibri" w:hAnsi="Calibri" w:cs="Arial"/>
                <w:b/>
                <w:bCs/>
                <w:sz w:val="22"/>
                <w:szCs w:val="22"/>
                <w:lang w:val="fr-FR"/>
              </w:rPr>
            </w:pPr>
          </w:p>
          <w:p w:rsidR="005910C6" w:rsidRPr="005910C6" w:rsidRDefault="005910C6" w:rsidP="00055950">
            <w:pPr>
              <w:suppressAutoHyphens w:val="0"/>
              <w:spacing w:after="200" w:line="276" w:lineRule="auto"/>
              <w:ind w:right="-32"/>
              <w:rPr>
                <w:rFonts w:ascii="Calibri" w:eastAsia="Calibri" w:hAnsi="Calibri" w:cs="Arial"/>
                <w:b/>
                <w:bCs/>
                <w:sz w:val="22"/>
                <w:szCs w:val="22"/>
                <w:lang w:val="fr-FR"/>
              </w:rPr>
            </w:pPr>
            <w:r w:rsidRPr="005910C6">
              <w:rPr>
                <w:rFonts w:ascii="Calibri" w:eastAsia="Calibri" w:hAnsi="Calibri" w:cs="Arial"/>
                <w:b/>
                <w:bCs/>
                <w:sz w:val="22"/>
                <w:szCs w:val="22"/>
                <w:lang w:val="fr-FR"/>
              </w:rPr>
              <w:t>04</w:t>
            </w:r>
          </w:p>
        </w:tc>
        <w:tc>
          <w:tcPr>
            <w:tcW w:w="552" w:type="dxa"/>
          </w:tcPr>
          <w:p w:rsidR="005910C6" w:rsidRPr="005910C6" w:rsidRDefault="005910C6" w:rsidP="00055950">
            <w:pPr>
              <w:suppressAutoHyphens w:val="0"/>
              <w:spacing w:after="200" w:line="276" w:lineRule="auto"/>
              <w:ind w:right="-32"/>
              <w:rPr>
                <w:rFonts w:ascii="Calibri" w:eastAsia="Calibri" w:hAnsi="Calibri" w:cs="Arial"/>
                <w:b/>
                <w:bCs/>
                <w:sz w:val="22"/>
                <w:szCs w:val="22"/>
                <w:lang w:val="fr-FR"/>
              </w:rPr>
            </w:pPr>
          </w:p>
          <w:p w:rsidR="005910C6" w:rsidRPr="005910C6" w:rsidRDefault="005910C6" w:rsidP="00055950">
            <w:pPr>
              <w:suppressAutoHyphens w:val="0"/>
              <w:spacing w:after="200" w:line="276" w:lineRule="auto"/>
              <w:ind w:right="-32"/>
              <w:rPr>
                <w:rFonts w:ascii="Calibri" w:eastAsia="Calibri" w:hAnsi="Calibri" w:cs="Arial"/>
                <w:b/>
                <w:bCs/>
                <w:sz w:val="22"/>
                <w:szCs w:val="22"/>
                <w:lang w:val="fr-FR"/>
              </w:rPr>
            </w:pPr>
            <w:r w:rsidRPr="005910C6">
              <w:rPr>
                <w:rFonts w:ascii="Calibri" w:eastAsia="Calibri" w:hAnsi="Calibri" w:cs="Arial"/>
                <w:b/>
                <w:bCs/>
                <w:sz w:val="22"/>
                <w:szCs w:val="22"/>
                <w:lang w:val="fr-FR"/>
              </w:rPr>
              <w:t>27</w:t>
            </w:r>
          </w:p>
        </w:tc>
        <w:tc>
          <w:tcPr>
            <w:tcW w:w="552" w:type="dxa"/>
          </w:tcPr>
          <w:p w:rsidR="005910C6" w:rsidRPr="005910C6" w:rsidRDefault="005910C6" w:rsidP="00055950">
            <w:pPr>
              <w:suppressAutoHyphens w:val="0"/>
              <w:spacing w:after="200" w:line="276" w:lineRule="auto"/>
              <w:ind w:right="-32"/>
              <w:rPr>
                <w:rFonts w:ascii="Calibri" w:eastAsia="Calibri" w:hAnsi="Calibri" w:cs="Arial"/>
                <w:b/>
                <w:bCs/>
                <w:sz w:val="22"/>
                <w:szCs w:val="22"/>
                <w:lang w:val="fr-FR"/>
              </w:rPr>
            </w:pPr>
          </w:p>
          <w:p w:rsidR="005910C6" w:rsidRPr="005910C6" w:rsidRDefault="005910C6" w:rsidP="00055950">
            <w:pPr>
              <w:suppressAutoHyphens w:val="0"/>
              <w:spacing w:after="200" w:line="276" w:lineRule="auto"/>
              <w:ind w:right="-32"/>
              <w:rPr>
                <w:rFonts w:ascii="Calibri" w:eastAsia="Calibri" w:hAnsi="Calibri" w:cs="Arial"/>
                <w:b/>
                <w:bCs/>
                <w:sz w:val="22"/>
                <w:szCs w:val="22"/>
                <w:lang w:val="fr-FR"/>
              </w:rPr>
            </w:pPr>
            <w:r w:rsidRPr="005910C6">
              <w:rPr>
                <w:rFonts w:ascii="Calibri" w:eastAsia="Calibri" w:hAnsi="Calibri" w:cs="Arial"/>
                <w:b/>
                <w:bCs/>
                <w:sz w:val="22"/>
                <w:szCs w:val="22"/>
                <w:lang w:val="fr-FR"/>
              </w:rPr>
              <w:t>11</w:t>
            </w:r>
          </w:p>
        </w:tc>
        <w:tc>
          <w:tcPr>
            <w:tcW w:w="531" w:type="dxa"/>
          </w:tcPr>
          <w:p w:rsidR="005910C6" w:rsidRPr="005910C6" w:rsidRDefault="005910C6" w:rsidP="00055950">
            <w:pPr>
              <w:suppressAutoHyphens w:val="0"/>
              <w:spacing w:after="200" w:line="276" w:lineRule="auto"/>
              <w:ind w:right="-32"/>
              <w:rPr>
                <w:rFonts w:ascii="Calibri" w:eastAsia="Calibri" w:hAnsi="Calibri" w:cs="Arial"/>
                <w:b/>
                <w:bCs/>
                <w:sz w:val="22"/>
                <w:szCs w:val="22"/>
                <w:lang w:val="fr-FR"/>
              </w:rPr>
            </w:pPr>
          </w:p>
          <w:p w:rsidR="005910C6" w:rsidRPr="005910C6" w:rsidRDefault="005910C6" w:rsidP="00055950">
            <w:pPr>
              <w:suppressAutoHyphens w:val="0"/>
              <w:spacing w:after="200" w:line="276" w:lineRule="auto"/>
              <w:ind w:right="-32"/>
              <w:rPr>
                <w:rFonts w:ascii="Calibri" w:eastAsia="Calibri" w:hAnsi="Calibri" w:cs="Arial"/>
                <w:b/>
                <w:bCs/>
                <w:sz w:val="22"/>
                <w:szCs w:val="22"/>
                <w:lang w:val="fr-FR"/>
              </w:rPr>
            </w:pPr>
            <w:r w:rsidRPr="005910C6">
              <w:rPr>
                <w:rFonts w:ascii="Calibri" w:eastAsia="Calibri" w:hAnsi="Calibri" w:cs="Arial"/>
                <w:b/>
                <w:bCs/>
                <w:sz w:val="22"/>
                <w:szCs w:val="22"/>
                <w:lang w:val="fr-FR"/>
              </w:rPr>
              <w:t>19</w:t>
            </w:r>
          </w:p>
        </w:tc>
        <w:tc>
          <w:tcPr>
            <w:tcW w:w="593" w:type="dxa"/>
          </w:tcPr>
          <w:p w:rsidR="005910C6" w:rsidRPr="005910C6" w:rsidRDefault="005910C6" w:rsidP="00055950">
            <w:pPr>
              <w:suppressAutoHyphens w:val="0"/>
              <w:spacing w:after="200" w:line="276" w:lineRule="auto"/>
              <w:ind w:right="-32"/>
              <w:rPr>
                <w:rFonts w:ascii="Calibri" w:eastAsia="Calibri" w:hAnsi="Calibri" w:cs="Arial"/>
                <w:b/>
                <w:bCs/>
                <w:sz w:val="22"/>
                <w:szCs w:val="22"/>
                <w:lang w:val="fr-FR"/>
              </w:rPr>
            </w:pPr>
          </w:p>
          <w:p w:rsidR="005910C6" w:rsidRPr="005910C6" w:rsidRDefault="005910C6" w:rsidP="00055950">
            <w:pPr>
              <w:suppressAutoHyphens w:val="0"/>
              <w:spacing w:after="200" w:line="276" w:lineRule="auto"/>
              <w:ind w:right="-32"/>
              <w:rPr>
                <w:rFonts w:ascii="Calibri" w:eastAsia="Calibri" w:hAnsi="Calibri" w:cs="Arial"/>
                <w:b/>
                <w:bCs/>
                <w:sz w:val="22"/>
                <w:szCs w:val="22"/>
                <w:lang w:val="fr-FR"/>
              </w:rPr>
            </w:pPr>
            <w:r w:rsidRPr="005910C6">
              <w:rPr>
                <w:rFonts w:ascii="Calibri" w:eastAsia="Calibri" w:hAnsi="Calibri" w:cs="Arial"/>
                <w:b/>
                <w:bCs/>
                <w:sz w:val="22"/>
                <w:szCs w:val="22"/>
                <w:lang w:val="fr-FR"/>
              </w:rPr>
              <w:t>34</w:t>
            </w:r>
          </w:p>
        </w:tc>
        <w:tc>
          <w:tcPr>
            <w:tcW w:w="611" w:type="dxa"/>
          </w:tcPr>
          <w:p w:rsidR="005910C6" w:rsidRPr="005910C6" w:rsidRDefault="005910C6" w:rsidP="00055950">
            <w:pPr>
              <w:suppressAutoHyphens w:val="0"/>
              <w:spacing w:after="200" w:line="276" w:lineRule="auto"/>
              <w:ind w:right="-32"/>
              <w:rPr>
                <w:rFonts w:ascii="Calibri" w:eastAsia="Calibri" w:hAnsi="Calibri" w:cs="Arial"/>
                <w:b/>
                <w:bCs/>
                <w:sz w:val="22"/>
                <w:szCs w:val="22"/>
                <w:lang w:val="fr-FR"/>
              </w:rPr>
            </w:pPr>
          </w:p>
          <w:p w:rsidR="005910C6" w:rsidRPr="005910C6" w:rsidRDefault="005910C6" w:rsidP="00055950">
            <w:pPr>
              <w:suppressAutoHyphens w:val="0"/>
              <w:spacing w:after="200" w:line="276" w:lineRule="auto"/>
              <w:ind w:right="-32"/>
              <w:rPr>
                <w:rFonts w:ascii="Calibri" w:eastAsia="Calibri" w:hAnsi="Calibri" w:cs="Arial"/>
                <w:b/>
                <w:bCs/>
                <w:sz w:val="22"/>
                <w:szCs w:val="22"/>
                <w:lang w:val="fr-FR"/>
              </w:rPr>
            </w:pPr>
            <w:r w:rsidRPr="005910C6">
              <w:rPr>
                <w:rFonts w:ascii="Calibri" w:eastAsia="Calibri" w:hAnsi="Calibri" w:cs="Arial"/>
                <w:b/>
                <w:bCs/>
                <w:sz w:val="22"/>
                <w:szCs w:val="22"/>
                <w:lang w:val="fr-FR"/>
              </w:rPr>
              <w:t>44</w:t>
            </w:r>
          </w:p>
        </w:tc>
        <w:tc>
          <w:tcPr>
            <w:tcW w:w="578" w:type="dxa"/>
          </w:tcPr>
          <w:p w:rsidR="005910C6" w:rsidRPr="005910C6" w:rsidRDefault="005910C6" w:rsidP="00055950">
            <w:pPr>
              <w:suppressAutoHyphens w:val="0"/>
              <w:spacing w:after="200" w:line="276" w:lineRule="auto"/>
              <w:ind w:right="-32"/>
              <w:rPr>
                <w:rFonts w:ascii="Calibri" w:eastAsia="Calibri" w:hAnsi="Calibri" w:cs="Arial"/>
                <w:b/>
                <w:bCs/>
                <w:sz w:val="22"/>
                <w:szCs w:val="22"/>
                <w:lang w:val="fr-FR"/>
              </w:rPr>
            </w:pPr>
          </w:p>
          <w:p w:rsidR="005910C6" w:rsidRPr="005910C6" w:rsidRDefault="005910C6" w:rsidP="00055950">
            <w:pPr>
              <w:suppressAutoHyphens w:val="0"/>
              <w:spacing w:after="200" w:line="276" w:lineRule="auto"/>
              <w:ind w:right="-32"/>
              <w:rPr>
                <w:rFonts w:ascii="Calibri" w:eastAsia="Calibri" w:hAnsi="Calibri" w:cs="Arial"/>
                <w:b/>
                <w:bCs/>
                <w:sz w:val="22"/>
                <w:szCs w:val="22"/>
                <w:lang w:val="fr-FR"/>
              </w:rPr>
            </w:pPr>
            <w:r w:rsidRPr="005910C6">
              <w:rPr>
                <w:rFonts w:ascii="Calibri" w:eastAsia="Calibri" w:hAnsi="Calibri" w:cs="Arial"/>
                <w:b/>
                <w:bCs/>
                <w:sz w:val="22"/>
                <w:szCs w:val="22"/>
                <w:lang w:val="fr-FR"/>
              </w:rPr>
              <w:t>07</w:t>
            </w:r>
          </w:p>
        </w:tc>
        <w:tc>
          <w:tcPr>
            <w:tcW w:w="593" w:type="dxa"/>
          </w:tcPr>
          <w:p w:rsidR="005910C6" w:rsidRPr="005910C6" w:rsidRDefault="005910C6" w:rsidP="00055950">
            <w:pPr>
              <w:suppressAutoHyphens w:val="0"/>
              <w:spacing w:after="200" w:line="276" w:lineRule="auto"/>
              <w:ind w:right="-32"/>
              <w:rPr>
                <w:rFonts w:ascii="Calibri" w:eastAsia="Calibri" w:hAnsi="Calibri" w:cs="Arial"/>
                <w:b/>
                <w:bCs/>
                <w:sz w:val="22"/>
                <w:szCs w:val="22"/>
                <w:lang w:val="fr-FR"/>
              </w:rPr>
            </w:pPr>
          </w:p>
          <w:p w:rsidR="005910C6" w:rsidRPr="005910C6" w:rsidRDefault="005910C6" w:rsidP="00055950">
            <w:pPr>
              <w:suppressAutoHyphens w:val="0"/>
              <w:spacing w:after="200" w:line="276" w:lineRule="auto"/>
              <w:ind w:right="-32"/>
              <w:rPr>
                <w:rFonts w:ascii="Calibri" w:eastAsia="Calibri" w:hAnsi="Calibri" w:cs="Arial"/>
                <w:b/>
                <w:bCs/>
                <w:sz w:val="22"/>
                <w:szCs w:val="22"/>
                <w:lang w:val="fr-FR"/>
              </w:rPr>
            </w:pPr>
            <w:r w:rsidRPr="005910C6">
              <w:rPr>
                <w:rFonts w:ascii="Calibri" w:eastAsia="Calibri" w:hAnsi="Calibri" w:cs="Arial"/>
                <w:b/>
                <w:bCs/>
                <w:sz w:val="22"/>
                <w:szCs w:val="22"/>
                <w:lang w:val="fr-FR"/>
              </w:rPr>
              <w:t>02</w:t>
            </w:r>
          </w:p>
        </w:tc>
        <w:tc>
          <w:tcPr>
            <w:tcW w:w="593" w:type="dxa"/>
          </w:tcPr>
          <w:p w:rsidR="005910C6" w:rsidRPr="005910C6" w:rsidRDefault="005910C6" w:rsidP="00055950">
            <w:pPr>
              <w:suppressAutoHyphens w:val="0"/>
              <w:spacing w:after="200" w:line="276" w:lineRule="auto"/>
              <w:ind w:right="-32"/>
              <w:rPr>
                <w:rFonts w:ascii="Calibri" w:eastAsia="Calibri" w:hAnsi="Calibri" w:cs="Arial"/>
                <w:b/>
                <w:bCs/>
                <w:sz w:val="22"/>
                <w:szCs w:val="22"/>
                <w:lang w:val="fr-FR"/>
              </w:rPr>
            </w:pPr>
          </w:p>
          <w:p w:rsidR="005910C6" w:rsidRPr="005910C6" w:rsidRDefault="005910C6" w:rsidP="00055950">
            <w:pPr>
              <w:suppressAutoHyphens w:val="0"/>
              <w:spacing w:after="200" w:line="276" w:lineRule="auto"/>
              <w:ind w:right="-32"/>
              <w:rPr>
                <w:rFonts w:ascii="Calibri" w:eastAsia="Calibri" w:hAnsi="Calibri" w:cs="Arial"/>
                <w:b/>
                <w:bCs/>
                <w:sz w:val="22"/>
                <w:szCs w:val="22"/>
                <w:lang w:val="fr-FR"/>
              </w:rPr>
            </w:pPr>
            <w:r w:rsidRPr="005910C6">
              <w:rPr>
                <w:rFonts w:ascii="Calibri" w:eastAsia="Calibri" w:hAnsi="Calibri" w:cs="Arial"/>
                <w:b/>
                <w:bCs/>
                <w:sz w:val="22"/>
                <w:szCs w:val="22"/>
                <w:lang w:val="fr-FR"/>
              </w:rPr>
              <w:t>122</w:t>
            </w:r>
          </w:p>
        </w:tc>
        <w:tc>
          <w:tcPr>
            <w:tcW w:w="593" w:type="dxa"/>
          </w:tcPr>
          <w:p w:rsidR="005910C6" w:rsidRPr="005910C6" w:rsidRDefault="005910C6" w:rsidP="00055950">
            <w:pPr>
              <w:suppressAutoHyphens w:val="0"/>
              <w:spacing w:after="200" w:line="276" w:lineRule="auto"/>
              <w:ind w:right="-32"/>
              <w:rPr>
                <w:rFonts w:ascii="Calibri" w:eastAsia="Calibri" w:hAnsi="Calibri" w:cs="Arial"/>
                <w:b/>
                <w:bCs/>
                <w:sz w:val="22"/>
                <w:szCs w:val="22"/>
                <w:lang w:val="fr-FR"/>
              </w:rPr>
            </w:pPr>
          </w:p>
          <w:p w:rsidR="005910C6" w:rsidRPr="005910C6" w:rsidRDefault="005910C6" w:rsidP="00055950">
            <w:pPr>
              <w:suppressAutoHyphens w:val="0"/>
              <w:spacing w:after="200" w:line="276" w:lineRule="auto"/>
              <w:ind w:right="-32"/>
              <w:rPr>
                <w:rFonts w:ascii="Calibri" w:eastAsia="Calibri" w:hAnsi="Calibri" w:cs="Arial"/>
                <w:b/>
                <w:bCs/>
                <w:sz w:val="22"/>
                <w:szCs w:val="22"/>
                <w:lang w:val="fr-FR"/>
              </w:rPr>
            </w:pPr>
            <w:r w:rsidRPr="005910C6">
              <w:rPr>
                <w:rFonts w:ascii="Calibri" w:eastAsia="Calibri" w:hAnsi="Calibri" w:cs="Arial"/>
                <w:b/>
                <w:bCs/>
                <w:sz w:val="22"/>
                <w:szCs w:val="22"/>
                <w:lang w:val="fr-FR"/>
              </w:rPr>
              <w:t>05</w:t>
            </w:r>
          </w:p>
        </w:tc>
        <w:tc>
          <w:tcPr>
            <w:tcW w:w="593" w:type="dxa"/>
          </w:tcPr>
          <w:p w:rsidR="005910C6" w:rsidRPr="005910C6" w:rsidRDefault="005910C6" w:rsidP="00055950">
            <w:pPr>
              <w:suppressAutoHyphens w:val="0"/>
              <w:spacing w:after="200" w:line="276" w:lineRule="auto"/>
              <w:ind w:right="-32"/>
              <w:rPr>
                <w:rFonts w:ascii="Calibri" w:eastAsia="Calibri" w:hAnsi="Calibri" w:cs="Arial"/>
                <w:b/>
                <w:bCs/>
                <w:sz w:val="22"/>
                <w:szCs w:val="22"/>
                <w:lang w:val="fr-FR"/>
              </w:rPr>
            </w:pPr>
          </w:p>
          <w:p w:rsidR="005910C6" w:rsidRPr="005910C6" w:rsidRDefault="005910C6" w:rsidP="00055950">
            <w:pPr>
              <w:suppressAutoHyphens w:val="0"/>
              <w:spacing w:after="200" w:line="276" w:lineRule="auto"/>
              <w:ind w:right="-32"/>
              <w:rPr>
                <w:rFonts w:ascii="Calibri" w:eastAsia="Calibri" w:hAnsi="Calibri" w:cs="Arial"/>
                <w:b/>
                <w:bCs/>
                <w:sz w:val="22"/>
                <w:szCs w:val="22"/>
                <w:lang w:val="fr-FR"/>
              </w:rPr>
            </w:pPr>
            <w:r w:rsidRPr="005910C6">
              <w:rPr>
                <w:rFonts w:ascii="Calibri" w:eastAsia="Calibri" w:hAnsi="Calibri" w:cs="Arial"/>
                <w:b/>
                <w:bCs/>
                <w:sz w:val="22"/>
                <w:szCs w:val="22"/>
                <w:lang w:val="fr-FR"/>
              </w:rPr>
              <w:t>142</w:t>
            </w:r>
          </w:p>
        </w:tc>
        <w:tc>
          <w:tcPr>
            <w:tcW w:w="593" w:type="dxa"/>
          </w:tcPr>
          <w:p w:rsidR="005910C6" w:rsidRPr="005910C6" w:rsidRDefault="005910C6" w:rsidP="00055950">
            <w:pPr>
              <w:suppressAutoHyphens w:val="0"/>
              <w:spacing w:after="200" w:line="276" w:lineRule="auto"/>
              <w:ind w:right="-32"/>
              <w:rPr>
                <w:rFonts w:ascii="Calibri" w:eastAsia="Calibri" w:hAnsi="Calibri" w:cs="Arial"/>
                <w:b/>
                <w:bCs/>
                <w:sz w:val="22"/>
                <w:szCs w:val="22"/>
                <w:lang w:val="fr-FR"/>
              </w:rPr>
            </w:pPr>
          </w:p>
          <w:p w:rsidR="005910C6" w:rsidRPr="005910C6" w:rsidRDefault="005910C6" w:rsidP="00055950">
            <w:pPr>
              <w:suppressAutoHyphens w:val="0"/>
              <w:spacing w:after="200" w:line="276" w:lineRule="auto"/>
              <w:ind w:right="-32"/>
              <w:rPr>
                <w:rFonts w:ascii="Calibri" w:eastAsia="Calibri" w:hAnsi="Calibri" w:cs="Arial"/>
                <w:b/>
                <w:bCs/>
                <w:sz w:val="22"/>
                <w:szCs w:val="22"/>
                <w:lang w:val="fr-FR"/>
              </w:rPr>
            </w:pPr>
            <w:r w:rsidRPr="005910C6">
              <w:rPr>
                <w:rFonts w:ascii="Calibri" w:eastAsia="Calibri" w:hAnsi="Calibri" w:cs="Arial"/>
                <w:b/>
                <w:bCs/>
                <w:sz w:val="22"/>
                <w:szCs w:val="22"/>
                <w:lang w:val="fr-FR"/>
              </w:rPr>
              <w:t>00</w:t>
            </w:r>
          </w:p>
        </w:tc>
      </w:tr>
      <w:tr w:rsidR="005910C6" w:rsidRPr="005910C6" w:rsidTr="005910C6">
        <w:tc>
          <w:tcPr>
            <w:tcW w:w="1203" w:type="dxa"/>
            <w:shd w:val="pct15" w:color="auto" w:fill="auto"/>
          </w:tcPr>
          <w:p w:rsidR="005910C6" w:rsidRPr="005910C6" w:rsidRDefault="005910C6" w:rsidP="00055950">
            <w:pPr>
              <w:suppressAutoHyphens w:val="0"/>
              <w:spacing w:after="200" w:line="276" w:lineRule="auto"/>
              <w:ind w:right="-32"/>
              <w:rPr>
                <w:rFonts w:ascii="Calibri" w:eastAsia="Calibri" w:hAnsi="Calibri" w:cs="Arial"/>
                <w:b/>
                <w:bCs/>
                <w:lang w:val="fr-FR" w:bidi="ar-MA"/>
              </w:rPr>
            </w:pPr>
            <w:r w:rsidRPr="005910C6">
              <w:rPr>
                <w:rFonts w:ascii="Calibri" w:eastAsia="Calibri" w:hAnsi="Calibri" w:cs="Arial"/>
                <w:b/>
                <w:bCs/>
                <w:lang w:val="fr-FR" w:bidi="ar-MA"/>
              </w:rPr>
              <w:t>Tribunal de première instance de Casablanca</w:t>
            </w:r>
          </w:p>
        </w:tc>
        <w:tc>
          <w:tcPr>
            <w:tcW w:w="741" w:type="dxa"/>
            <w:tcBorders>
              <w:bottom w:val="single" w:sz="4" w:space="0" w:color="auto"/>
            </w:tcBorders>
          </w:tcPr>
          <w:p w:rsidR="005910C6" w:rsidRPr="005910C6" w:rsidRDefault="005910C6" w:rsidP="00055950">
            <w:pPr>
              <w:suppressAutoHyphens w:val="0"/>
              <w:spacing w:after="200" w:line="276" w:lineRule="auto"/>
              <w:ind w:right="-32"/>
              <w:rPr>
                <w:rFonts w:ascii="Calibri" w:eastAsia="Calibri" w:hAnsi="Calibri" w:cs="Arial"/>
                <w:b/>
                <w:bCs/>
                <w:sz w:val="22"/>
                <w:szCs w:val="22"/>
                <w:lang w:val="fr-FR"/>
              </w:rPr>
            </w:pPr>
          </w:p>
          <w:p w:rsidR="005910C6" w:rsidRPr="005910C6" w:rsidRDefault="005910C6" w:rsidP="00055950">
            <w:pPr>
              <w:suppressAutoHyphens w:val="0"/>
              <w:spacing w:after="200" w:line="276" w:lineRule="auto"/>
              <w:ind w:right="-32"/>
              <w:rPr>
                <w:rFonts w:ascii="Calibri" w:eastAsia="Calibri" w:hAnsi="Calibri" w:cs="Arial"/>
                <w:b/>
                <w:bCs/>
                <w:sz w:val="22"/>
                <w:szCs w:val="22"/>
                <w:lang w:val="fr-FR"/>
              </w:rPr>
            </w:pPr>
            <w:r w:rsidRPr="005910C6">
              <w:rPr>
                <w:rFonts w:ascii="Calibri" w:eastAsia="Calibri" w:hAnsi="Calibri" w:cs="Arial"/>
                <w:b/>
                <w:bCs/>
                <w:sz w:val="22"/>
                <w:szCs w:val="22"/>
                <w:lang w:val="fr-FR"/>
              </w:rPr>
              <w:t>50</w:t>
            </w:r>
          </w:p>
        </w:tc>
        <w:tc>
          <w:tcPr>
            <w:tcW w:w="741" w:type="dxa"/>
            <w:tcBorders>
              <w:bottom w:val="single" w:sz="4" w:space="0" w:color="auto"/>
            </w:tcBorders>
            <w:vAlign w:val="center"/>
          </w:tcPr>
          <w:p w:rsidR="005910C6" w:rsidRPr="005910C6" w:rsidRDefault="005910C6" w:rsidP="00055950">
            <w:pPr>
              <w:suppressAutoHyphens w:val="0"/>
              <w:spacing w:after="200" w:line="276" w:lineRule="auto"/>
              <w:ind w:right="-32"/>
              <w:rPr>
                <w:rFonts w:ascii="Calibri" w:eastAsia="Calibri" w:hAnsi="Calibri" w:cs="Arial"/>
                <w:b/>
                <w:bCs/>
                <w:sz w:val="22"/>
                <w:szCs w:val="22"/>
                <w:lang w:val="fr-FR"/>
              </w:rPr>
            </w:pPr>
            <w:r w:rsidRPr="005910C6">
              <w:rPr>
                <w:rFonts w:ascii="Calibri" w:eastAsia="Calibri" w:hAnsi="Calibri" w:cs="Arial"/>
                <w:b/>
                <w:bCs/>
                <w:sz w:val="22"/>
                <w:szCs w:val="22"/>
                <w:lang w:val="fr-FR"/>
              </w:rPr>
              <w:t>10</w:t>
            </w:r>
          </w:p>
        </w:tc>
        <w:tc>
          <w:tcPr>
            <w:tcW w:w="555" w:type="dxa"/>
            <w:tcBorders>
              <w:bottom w:val="single" w:sz="4" w:space="0" w:color="auto"/>
            </w:tcBorders>
            <w:vAlign w:val="center"/>
          </w:tcPr>
          <w:p w:rsidR="005910C6" w:rsidRPr="005910C6" w:rsidRDefault="005910C6" w:rsidP="00055950">
            <w:pPr>
              <w:suppressAutoHyphens w:val="0"/>
              <w:spacing w:after="200" w:line="276" w:lineRule="auto"/>
              <w:ind w:right="-32"/>
              <w:rPr>
                <w:rFonts w:ascii="Calibri" w:eastAsia="Calibri" w:hAnsi="Calibri" w:cs="Arial"/>
                <w:b/>
                <w:bCs/>
                <w:sz w:val="22"/>
                <w:szCs w:val="22"/>
                <w:lang w:val="fr-FR"/>
              </w:rPr>
            </w:pPr>
            <w:r w:rsidRPr="005910C6">
              <w:rPr>
                <w:rFonts w:ascii="Calibri" w:eastAsia="Calibri" w:hAnsi="Calibri" w:cs="Arial"/>
                <w:b/>
                <w:bCs/>
                <w:sz w:val="22"/>
                <w:szCs w:val="22"/>
                <w:lang w:val="fr-FR"/>
              </w:rPr>
              <w:t>12</w:t>
            </w:r>
          </w:p>
        </w:tc>
        <w:tc>
          <w:tcPr>
            <w:tcW w:w="552" w:type="dxa"/>
            <w:tcBorders>
              <w:bottom w:val="single" w:sz="4" w:space="0" w:color="auto"/>
            </w:tcBorders>
          </w:tcPr>
          <w:p w:rsidR="005910C6" w:rsidRPr="005910C6" w:rsidRDefault="005910C6" w:rsidP="00055950">
            <w:pPr>
              <w:suppressAutoHyphens w:val="0"/>
              <w:spacing w:after="200" w:line="276" w:lineRule="auto"/>
              <w:ind w:right="-32"/>
              <w:rPr>
                <w:rFonts w:ascii="Calibri" w:eastAsia="Calibri" w:hAnsi="Calibri" w:cs="Arial"/>
                <w:b/>
                <w:bCs/>
                <w:sz w:val="22"/>
                <w:szCs w:val="22"/>
                <w:lang w:val="fr-FR"/>
              </w:rPr>
            </w:pPr>
          </w:p>
          <w:p w:rsidR="005910C6" w:rsidRPr="005910C6" w:rsidRDefault="005910C6" w:rsidP="00055950">
            <w:pPr>
              <w:suppressAutoHyphens w:val="0"/>
              <w:spacing w:after="200" w:line="276" w:lineRule="auto"/>
              <w:ind w:right="-32"/>
              <w:rPr>
                <w:rFonts w:ascii="Calibri" w:eastAsia="Calibri" w:hAnsi="Calibri" w:cs="Arial"/>
                <w:b/>
                <w:bCs/>
                <w:sz w:val="22"/>
                <w:szCs w:val="22"/>
                <w:lang w:val="fr-FR"/>
              </w:rPr>
            </w:pPr>
            <w:r w:rsidRPr="005910C6">
              <w:rPr>
                <w:rFonts w:ascii="Calibri" w:eastAsia="Calibri" w:hAnsi="Calibri" w:cs="Arial"/>
                <w:b/>
                <w:bCs/>
                <w:sz w:val="22"/>
                <w:szCs w:val="22"/>
                <w:lang w:val="fr-FR"/>
              </w:rPr>
              <w:t>21</w:t>
            </w:r>
          </w:p>
        </w:tc>
        <w:tc>
          <w:tcPr>
            <w:tcW w:w="552" w:type="dxa"/>
            <w:tcBorders>
              <w:bottom w:val="single" w:sz="4" w:space="0" w:color="auto"/>
            </w:tcBorders>
          </w:tcPr>
          <w:p w:rsidR="005910C6" w:rsidRPr="005910C6" w:rsidRDefault="005910C6" w:rsidP="00055950">
            <w:pPr>
              <w:suppressAutoHyphens w:val="0"/>
              <w:spacing w:after="200" w:line="276" w:lineRule="auto"/>
              <w:ind w:right="-32"/>
              <w:rPr>
                <w:rFonts w:ascii="Calibri" w:eastAsia="Calibri" w:hAnsi="Calibri" w:cs="Arial"/>
                <w:b/>
                <w:bCs/>
                <w:sz w:val="22"/>
                <w:szCs w:val="22"/>
                <w:lang w:val="fr-FR"/>
              </w:rPr>
            </w:pPr>
          </w:p>
          <w:p w:rsidR="005910C6" w:rsidRPr="005910C6" w:rsidRDefault="005910C6" w:rsidP="00055950">
            <w:pPr>
              <w:suppressAutoHyphens w:val="0"/>
              <w:spacing w:after="200" w:line="276" w:lineRule="auto"/>
              <w:ind w:right="-32"/>
              <w:rPr>
                <w:rFonts w:ascii="Calibri" w:eastAsia="Calibri" w:hAnsi="Calibri" w:cs="Arial"/>
                <w:b/>
                <w:bCs/>
                <w:sz w:val="22"/>
                <w:szCs w:val="22"/>
                <w:lang w:val="fr-FR"/>
              </w:rPr>
            </w:pPr>
            <w:r w:rsidRPr="005910C6">
              <w:rPr>
                <w:rFonts w:ascii="Calibri" w:eastAsia="Calibri" w:hAnsi="Calibri" w:cs="Arial"/>
                <w:b/>
                <w:bCs/>
                <w:sz w:val="22"/>
                <w:szCs w:val="22"/>
                <w:lang w:val="fr-FR"/>
              </w:rPr>
              <w:t>31</w:t>
            </w:r>
          </w:p>
        </w:tc>
        <w:tc>
          <w:tcPr>
            <w:tcW w:w="552" w:type="dxa"/>
            <w:tcBorders>
              <w:bottom w:val="single" w:sz="4" w:space="0" w:color="auto"/>
            </w:tcBorders>
          </w:tcPr>
          <w:p w:rsidR="005910C6" w:rsidRPr="005910C6" w:rsidRDefault="005910C6" w:rsidP="00055950">
            <w:pPr>
              <w:suppressAutoHyphens w:val="0"/>
              <w:spacing w:after="200" w:line="276" w:lineRule="auto"/>
              <w:ind w:right="-32"/>
              <w:rPr>
                <w:rFonts w:ascii="Calibri" w:eastAsia="Calibri" w:hAnsi="Calibri" w:cs="Arial"/>
                <w:b/>
                <w:bCs/>
                <w:sz w:val="22"/>
                <w:szCs w:val="22"/>
                <w:lang w:val="fr-FR"/>
              </w:rPr>
            </w:pPr>
          </w:p>
          <w:p w:rsidR="005910C6" w:rsidRPr="005910C6" w:rsidRDefault="005910C6" w:rsidP="00055950">
            <w:pPr>
              <w:suppressAutoHyphens w:val="0"/>
              <w:spacing w:after="200" w:line="276" w:lineRule="auto"/>
              <w:ind w:right="-32"/>
              <w:rPr>
                <w:rFonts w:ascii="Calibri" w:eastAsia="Calibri" w:hAnsi="Calibri" w:cs="Arial"/>
                <w:b/>
                <w:bCs/>
                <w:sz w:val="22"/>
                <w:szCs w:val="22"/>
                <w:lang w:val="fr-FR"/>
              </w:rPr>
            </w:pPr>
            <w:r w:rsidRPr="005910C6">
              <w:rPr>
                <w:rFonts w:ascii="Calibri" w:eastAsia="Calibri" w:hAnsi="Calibri" w:cs="Arial"/>
                <w:b/>
                <w:bCs/>
                <w:sz w:val="22"/>
                <w:szCs w:val="22"/>
                <w:lang w:val="fr-FR"/>
              </w:rPr>
              <w:t>39</w:t>
            </w:r>
          </w:p>
        </w:tc>
        <w:tc>
          <w:tcPr>
            <w:tcW w:w="531" w:type="dxa"/>
            <w:tcBorders>
              <w:bottom w:val="single" w:sz="4" w:space="0" w:color="auto"/>
            </w:tcBorders>
          </w:tcPr>
          <w:p w:rsidR="005910C6" w:rsidRPr="005910C6" w:rsidRDefault="005910C6" w:rsidP="00055950">
            <w:pPr>
              <w:suppressAutoHyphens w:val="0"/>
              <w:spacing w:after="200" w:line="276" w:lineRule="auto"/>
              <w:ind w:right="-32"/>
              <w:rPr>
                <w:rFonts w:ascii="Calibri" w:eastAsia="Calibri" w:hAnsi="Calibri" w:cs="Arial"/>
                <w:b/>
                <w:bCs/>
                <w:sz w:val="22"/>
                <w:szCs w:val="22"/>
                <w:lang w:val="fr-FR"/>
              </w:rPr>
            </w:pPr>
          </w:p>
          <w:p w:rsidR="005910C6" w:rsidRPr="005910C6" w:rsidRDefault="005910C6" w:rsidP="00055950">
            <w:pPr>
              <w:suppressAutoHyphens w:val="0"/>
              <w:spacing w:after="200" w:line="276" w:lineRule="auto"/>
              <w:ind w:right="-32"/>
              <w:rPr>
                <w:rFonts w:ascii="Calibri" w:eastAsia="Calibri" w:hAnsi="Calibri" w:cs="Arial"/>
                <w:b/>
                <w:bCs/>
                <w:sz w:val="22"/>
                <w:szCs w:val="22"/>
                <w:lang w:val="fr-FR"/>
              </w:rPr>
            </w:pPr>
            <w:r w:rsidRPr="005910C6">
              <w:rPr>
                <w:rFonts w:ascii="Calibri" w:eastAsia="Calibri" w:hAnsi="Calibri" w:cs="Arial"/>
                <w:b/>
                <w:bCs/>
                <w:sz w:val="22"/>
                <w:szCs w:val="22"/>
                <w:lang w:val="fr-FR"/>
              </w:rPr>
              <w:t>40</w:t>
            </w:r>
          </w:p>
        </w:tc>
        <w:tc>
          <w:tcPr>
            <w:tcW w:w="593" w:type="dxa"/>
            <w:tcBorders>
              <w:bottom w:val="single" w:sz="4" w:space="0" w:color="auto"/>
            </w:tcBorders>
          </w:tcPr>
          <w:p w:rsidR="005910C6" w:rsidRPr="005910C6" w:rsidRDefault="005910C6" w:rsidP="00055950">
            <w:pPr>
              <w:suppressAutoHyphens w:val="0"/>
              <w:spacing w:after="200" w:line="276" w:lineRule="auto"/>
              <w:ind w:right="-32"/>
              <w:rPr>
                <w:rFonts w:ascii="Calibri" w:eastAsia="Calibri" w:hAnsi="Calibri" w:cs="Arial"/>
                <w:b/>
                <w:bCs/>
                <w:sz w:val="22"/>
                <w:szCs w:val="22"/>
                <w:lang w:val="fr-FR"/>
              </w:rPr>
            </w:pPr>
          </w:p>
          <w:p w:rsidR="005910C6" w:rsidRPr="005910C6" w:rsidRDefault="005910C6" w:rsidP="00055950">
            <w:pPr>
              <w:suppressAutoHyphens w:val="0"/>
              <w:spacing w:after="200" w:line="276" w:lineRule="auto"/>
              <w:ind w:right="-32"/>
              <w:rPr>
                <w:rFonts w:ascii="Calibri" w:eastAsia="Calibri" w:hAnsi="Calibri" w:cs="Arial"/>
                <w:b/>
                <w:bCs/>
                <w:sz w:val="22"/>
                <w:szCs w:val="22"/>
                <w:lang w:val="fr-FR"/>
              </w:rPr>
            </w:pPr>
            <w:r w:rsidRPr="005910C6">
              <w:rPr>
                <w:rFonts w:ascii="Calibri" w:eastAsia="Calibri" w:hAnsi="Calibri" w:cs="Arial"/>
                <w:b/>
                <w:bCs/>
                <w:sz w:val="22"/>
                <w:szCs w:val="22"/>
                <w:lang w:val="fr-FR"/>
              </w:rPr>
              <w:t>72</w:t>
            </w:r>
          </w:p>
        </w:tc>
        <w:tc>
          <w:tcPr>
            <w:tcW w:w="611" w:type="dxa"/>
            <w:tcBorders>
              <w:bottom w:val="single" w:sz="4" w:space="0" w:color="auto"/>
            </w:tcBorders>
          </w:tcPr>
          <w:p w:rsidR="005910C6" w:rsidRPr="005910C6" w:rsidRDefault="005910C6" w:rsidP="00055950">
            <w:pPr>
              <w:suppressAutoHyphens w:val="0"/>
              <w:spacing w:after="200" w:line="276" w:lineRule="auto"/>
              <w:ind w:right="-32"/>
              <w:rPr>
                <w:rFonts w:ascii="Calibri" w:eastAsia="Calibri" w:hAnsi="Calibri" w:cs="Arial"/>
                <w:b/>
                <w:bCs/>
                <w:sz w:val="22"/>
                <w:szCs w:val="22"/>
                <w:lang w:val="fr-FR"/>
              </w:rPr>
            </w:pPr>
          </w:p>
          <w:p w:rsidR="005910C6" w:rsidRPr="005910C6" w:rsidRDefault="005910C6" w:rsidP="00055950">
            <w:pPr>
              <w:suppressAutoHyphens w:val="0"/>
              <w:spacing w:after="200" w:line="276" w:lineRule="auto"/>
              <w:ind w:right="-32"/>
              <w:rPr>
                <w:rFonts w:ascii="Calibri" w:eastAsia="Calibri" w:hAnsi="Calibri" w:cs="Arial"/>
                <w:b/>
                <w:bCs/>
                <w:sz w:val="22"/>
                <w:szCs w:val="22"/>
                <w:lang w:val="fr-FR"/>
              </w:rPr>
            </w:pPr>
            <w:r w:rsidRPr="005910C6">
              <w:rPr>
                <w:rFonts w:ascii="Calibri" w:eastAsia="Calibri" w:hAnsi="Calibri" w:cs="Arial"/>
                <w:b/>
                <w:bCs/>
                <w:sz w:val="22"/>
                <w:szCs w:val="22"/>
                <w:lang w:val="fr-FR"/>
              </w:rPr>
              <w:t>66</w:t>
            </w:r>
          </w:p>
        </w:tc>
        <w:tc>
          <w:tcPr>
            <w:tcW w:w="578" w:type="dxa"/>
            <w:tcBorders>
              <w:bottom w:val="single" w:sz="4" w:space="0" w:color="auto"/>
            </w:tcBorders>
          </w:tcPr>
          <w:p w:rsidR="005910C6" w:rsidRPr="005910C6" w:rsidRDefault="005910C6" w:rsidP="00055950">
            <w:pPr>
              <w:suppressAutoHyphens w:val="0"/>
              <w:spacing w:after="200" w:line="276" w:lineRule="auto"/>
              <w:ind w:right="-32"/>
              <w:rPr>
                <w:rFonts w:ascii="Calibri" w:eastAsia="Calibri" w:hAnsi="Calibri" w:cs="Arial"/>
                <w:b/>
                <w:bCs/>
                <w:sz w:val="22"/>
                <w:szCs w:val="22"/>
                <w:lang w:val="fr-FR"/>
              </w:rPr>
            </w:pPr>
          </w:p>
          <w:p w:rsidR="005910C6" w:rsidRPr="005910C6" w:rsidRDefault="005910C6" w:rsidP="00055950">
            <w:pPr>
              <w:suppressAutoHyphens w:val="0"/>
              <w:spacing w:after="200" w:line="276" w:lineRule="auto"/>
              <w:ind w:right="-32"/>
              <w:rPr>
                <w:rFonts w:ascii="Calibri" w:eastAsia="Calibri" w:hAnsi="Calibri" w:cs="Arial"/>
                <w:b/>
                <w:bCs/>
                <w:sz w:val="22"/>
                <w:szCs w:val="22"/>
                <w:lang w:val="fr-FR"/>
              </w:rPr>
            </w:pPr>
            <w:r w:rsidRPr="005910C6">
              <w:rPr>
                <w:rFonts w:ascii="Calibri" w:eastAsia="Calibri" w:hAnsi="Calibri" w:cs="Arial"/>
                <w:b/>
                <w:bCs/>
                <w:sz w:val="22"/>
                <w:szCs w:val="22"/>
                <w:lang w:val="fr-FR"/>
              </w:rPr>
              <w:t>04</w:t>
            </w:r>
          </w:p>
        </w:tc>
        <w:tc>
          <w:tcPr>
            <w:tcW w:w="593" w:type="dxa"/>
            <w:tcBorders>
              <w:bottom w:val="single" w:sz="4" w:space="0" w:color="auto"/>
            </w:tcBorders>
          </w:tcPr>
          <w:p w:rsidR="005910C6" w:rsidRPr="005910C6" w:rsidRDefault="005910C6" w:rsidP="00055950">
            <w:pPr>
              <w:suppressAutoHyphens w:val="0"/>
              <w:spacing w:after="200" w:line="276" w:lineRule="auto"/>
              <w:ind w:right="-32"/>
              <w:rPr>
                <w:rFonts w:ascii="Calibri" w:eastAsia="Calibri" w:hAnsi="Calibri" w:cs="Arial"/>
                <w:b/>
                <w:bCs/>
                <w:sz w:val="22"/>
                <w:szCs w:val="22"/>
                <w:lang w:val="fr-FR"/>
              </w:rPr>
            </w:pPr>
          </w:p>
          <w:p w:rsidR="005910C6" w:rsidRPr="005910C6" w:rsidRDefault="005910C6" w:rsidP="00055950">
            <w:pPr>
              <w:suppressAutoHyphens w:val="0"/>
              <w:spacing w:after="200" w:line="276" w:lineRule="auto"/>
              <w:ind w:right="-32"/>
              <w:rPr>
                <w:rFonts w:ascii="Calibri" w:eastAsia="Calibri" w:hAnsi="Calibri" w:cs="Arial"/>
                <w:b/>
                <w:bCs/>
                <w:sz w:val="22"/>
                <w:szCs w:val="22"/>
                <w:lang w:val="fr-FR"/>
              </w:rPr>
            </w:pPr>
            <w:r w:rsidRPr="005910C6">
              <w:rPr>
                <w:rFonts w:ascii="Calibri" w:eastAsia="Calibri" w:hAnsi="Calibri" w:cs="Arial"/>
                <w:b/>
                <w:bCs/>
                <w:sz w:val="22"/>
                <w:szCs w:val="22"/>
                <w:lang w:val="fr-FR"/>
              </w:rPr>
              <w:t>06</w:t>
            </w:r>
          </w:p>
        </w:tc>
        <w:tc>
          <w:tcPr>
            <w:tcW w:w="593" w:type="dxa"/>
            <w:tcBorders>
              <w:bottom w:val="single" w:sz="4" w:space="0" w:color="auto"/>
            </w:tcBorders>
          </w:tcPr>
          <w:p w:rsidR="005910C6" w:rsidRPr="005910C6" w:rsidRDefault="005910C6" w:rsidP="00055950">
            <w:pPr>
              <w:suppressAutoHyphens w:val="0"/>
              <w:spacing w:after="200" w:line="276" w:lineRule="auto"/>
              <w:ind w:right="-32"/>
              <w:rPr>
                <w:rFonts w:ascii="Calibri" w:eastAsia="Calibri" w:hAnsi="Calibri" w:cs="Arial"/>
                <w:b/>
                <w:bCs/>
                <w:sz w:val="22"/>
                <w:szCs w:val="22"/>
                <w:lang w:val="fr-FR"/>
              </w:rPr>
            </w:pPr>
          </w:p>
          <w:p w:rsidR="005910C6" w:rsidRPr="005910C6" w:rsidRDefault="005910C6" w:rsidP="00055950">
            <w:pPr>
              <w:suppressAutoHyphens w:val="0"/>
              <w:spacing w:after="200" w:line="276" w:lineRule="auto"/>
              <w:ind w:right="-32"/>
              <w:rPr>
                <w:rFonts w:ascii="Calibri" w:eastAsia="Calibri" w:hAnsi="Calibri" w:cs="Arial"/>
                <w:b/>
                <w:bCs/>
                <w:sz w:val="22"/>
                <w:szCs w:val="22"/>
                <w:lang w:val="fr-FR"/>
              </w:rPr>
            </w:pPr>
            <w:r w:rsidRPr="005910C6">
              <w:rPr>
                <w:rFonts w:ascii="Calibri" w:eastAsia="Calibri" w:hAnsi="Calibri" w:cs="Arial"/>
                <w:b/>
                <w:bCs/>
                <w:sz w:val="22"/>
                <w:szCs w:val="22"/>
                <w:lang w:val="fr-FR"/>
              </w:rPr>
              <w:t>00</w:t>
            </w:r>
          </w:p>
        </w:tc>
        <w:tc>
          <w:tcPr>
            <w:tcW w:w="593" w:type="dxa"/>
            <w:tcBorders>
              <w:bottom w:val="single" w:sz="4" w:space="0" w:color="auto"/>
            </w:tcBorders>
          </w:tcPr>
          <w:p w:rsidR="005910C6" w:rsidRPr="005910C6" w:rsidRDefault="005910C6" w:rsidP="00055950">
            <w:pPr>
              <w:suppressAutoHyphens w:val="0"/>
              <w:spacing w:after="200" w:line="276" w:lineRule="auto"/>
              <w:ind w:right="-32"/>
              <w:rPr>
                <w:rFonts w:ascii="Calibri" w:eastAsia="Calibri" w:hAnsi="Calibri" w:cs="Arial"/>
                <w:b/>
                <w:bCs/>
                <w:sz w:val="22"/>
                <w:szCs w:val="22"/>
                <w:lang w:val="fr-FR"/>
              </w:rPr>
            </w:pPr>
          </w:p>
          <w:p w:rsidR="005910C6" w:rsidRPr="005910C6" w:rsidRDefault="005910C6" w:rsidP="00055950">
            <w:pPr>
              <w:suppressAutoHyphens w:val="0"/>
              <w:spacing w:after="200" w:line="276" w:lineRule="auto"/>
              <w:ind w:right="-32"/>
              <w:rPr>
                <w:rFonts w:ascii="Calibri" w:eastAsia="Calibri" w:hAnsi="Calibri" w:cs="Arial"/>
                <w:b/>
                <w:bCs/>
                <w:sz w:val="22"/>
                <w:szCs w:val="22"/>
                <w:lang w:val="fr-FR"/>
              </w:rPr>
            </w:pPr>
            <w:r w:rsidRPr="005910C6">
              <w:rPr>
                <w:rFonts w:ascii="Calibri" w:eastAsia="Calibri" w:hAnsi="Calibri" w:cs="Arial"/>
                <w:b/>
                <w:bCs/>
                <w:sz w:val="22"/>
                <w:szCs w:val="22"/>
                <w:lang w:val="fr-FR"/>
              </w:rPr>
              <w:t>15</w:t>
            </w:r>
          </w:p>
        </w:tc>
        <w:tc>
          <w:tcPr>
            <w:tcW w:w="593" w:type="dxa"/>
            <w:tcBorders>
              <w:bottom w:val="single" w:sz="4" w:space="0" w:color="auto"/>
            </w:tcBorders>
          </w:tcPr>
          <w:p w:rsidR="005910C6" w:rsidRPr="005910C6" w:rsidRDefault="005910C6" w:rsidP="00055950">
            <w:pPr>
              <w:suppressAutoHyphens w:val="0"/>
              <w:spacing w:after="200" w:line="276" w:lineRule="auto"/>
              <w:ind w:right="-32"/>
              <w:rPr>
                <w:rFonts w:ascii="Calibri" w:eastAsia="Calibri" w:hAnsi="Calibri" w:cs="Arial"/>
                <w:b/>
                <w:bCs/>
                <w:sz w:val="22"/>
                <w:szCs w:val="22"/>
                <w:lang w:val="fr-FR"/>
              </w:rPr>
            </w:pPr>
          </w:p>
          <w:p w:rsidR="005910C6" w:rsidRPr="005910C6" w:rsidRDefault="005910C6" w:rsidP="00055950">
            <w:pPr>
              <w:suppressAutoHyphens w:val="0"/>
              <w:spacing w:after="200" w:line="276" w:lineRule="auto"/>
              <w:ind w:right="-32"/>
              <w:rPr>
                <w:rFonts w:ascii="Calibri" w:eastAsia="Calibri" w:hAnsi="Calibri" w:cs="Arial"/>
                <w:b/>
                <w:bCs/>
                <w:sz w:val="22"/>
                <w:szCs w:val="22"/>
                <w:lang w:val="fr-FR"/>
              </w:rPr>
            </w:pPr>
            <w:r w:rsidRPr="005910C6">
              <w:rPr>
                <w:rFonts w:ascii="Calibri" w:eastAsia="Calibri" w:hAnsi="Calibri" w:cs="Arial"/>
                <w:b/>
                <w:bCs/>
                <w:sz w:val="22"/>
                <w:szCs w:val="22"/>
                <w:lang w:val="fr-FR"/>
              </w:rPr>
              <w:t>98</w:t>
            </w:r>
          </w:p>
        </w:tc>
        <w:tc>
          <w:tcPr>
            <w:tcW w:w="593" w:type="dxa"/>
            <w:tcBorders>
              <w:bottom w:val="single" w:sz="4" w:space="0" w:color="auto"/>
            </w:tcBorders>
          </w:tcPr>
          <w:p w:rsidR="005910C6" w:rsidRPr="005910C6" w:rsidRDefault="005910C6" w:rsidP="00055950">
            <w:pPr>
              <w:suppressAutoHyphens w:val="0"/>
              <w:spacing w:after="200" w:line="276" w:lineRule="auto"/>
              <w:ind w:right="-32"/>
              <w:rPr>
                <w:rFonts w:ascii="Calibri" w:eastAsia="Calibri" w:hAnsi="Calibri" w:cs="Arial"/>
                <w:b/>
                <w:bCs/>
                <w:sz w:val="22"/>
                <w:szCs w:val="22"/>
                <w:lang w:val="fr-FR"/>
              </w:rPr>
            </w:pPr>
          </w:p>
          <w:p w:rsidR="005910C6" w:rsidRPr="005910C6" w:rsidRDefault="005910C6" w:rsidP="00055950">
            <w:pPr>
              <w:suppressAutoHyphens w:val="0"/>
              <w:spacing w:after="200" w:line="276" w:lineRule="auto"/>
              <w:ind w:right="-32"/>
              <w:rPr>
                <w:rFonts w:ascii="Calibri" w:eastAsia="Calibri" w:hAnsi="Calibri" w:cs="Arial"/>
                <w:b/>
                <w:bCs/>
                <w:sz w:val="22"/>
                <w:szCs w:val="22"/>
                <w:lang w:val="fr-FR"/>
              </w:rPr>
            </w:pPr>
            <w:r w:rsidRPr="005910C6">
              <w:rPr>
                <w:rFonts w:ascii="Calibri" w:eastAsia="Calibri" w:hAnsi="Calibri" w:cs="Arial"/>
                <w:b/>
                <w:bCs/>
                <w:sz w:val="22"/>
                <w:szCs w:val="22"/>
                <w:lang w:val="fr-FR"/>
              </w:rPr>
              <w:t>00</w:t>
            </w:r>
          </w:p>
        </w:tc>
      </w:tr>
      <w:tr w:rsidR="005910C6" w:rsidRPr="005910C6" w:rsidTr="005910C6">
        <w:tc>
          <w:tcPr>
            <w:tcW w:w="1203" w:type="dxa"/>
            <w:shd w:val="pct15" w:color="auto" w:fill="auto"/>
          </w:tcPr>
          <w:p w:rsidR="005910C6" w:rsidRPr="005910C6" w:rsidRDefault="005910C6" w:rsidP="00055950">
            <w:pPr>
              <w:suppressAutoHyphens w:val="0"/>
              <w:spacing w:after="200" w:line="276" w:lineRule="auto"/>
              <w:ind w:right="-32"/>
              <w:rPr>
                <w:rFonts w:ascii="Calibri" w:eastAsia="Calibri" w:hAnsi="Calibri" w:cs="Arial"/>
                <w:b/>
                <w:bCs/>
                <w:lang w:val="fr-FR" w:bidi="ar-MA"/>
              </w:rPr>
            </w:pPr>
            <w:r w:rsidRPr="005910C6">
              <w:rPr>
                <w:rFonts w:ascii="Calibri" w:eastAsia="Calibri" w:hAnsi="Calibri" w:cs="Arial"/>
                <w:b/>
                <w:bCs/>
                <w:lang w:val="fr-FR" w:bidi="ar-MA"/>
              </w:rPr>
              <w:t>Total</w:t>
            </w:r>
          </w:p>
        </w:tc>
        <w:tc>
          <w:tcPr>
            <w:tcW w:w="741" w:type="dxa"/>
            <w:shd w:val="pct15" w:color="auto" w:fill="auto"/>
          </w:tcPr>
          <w:p w:rsidR="005910C6" w:rsidRPr="005910C6" w:rsidRDefault="005910C6" w:rsidP="00055950">
            <w:pPr>
              <w:suppressAutoHyphens w:val="0"/>
              <w:spacing w:after="200" w:line="276" w:lineRule="auto"/>
              <w:ind w:right="-32"/>
              <w:rPr>
                <w:rFonts w:ascii="Calibri" w:eastAsia="Calibri" w:hAnsi="Calibri" w:cs="Arial"/>
                <w:b/>
                <w:bCs/>
                <w:sz w:val="22"/>
                <w:szCs w:val="22"/>
                <w:lang w:val="fr-FR"/>
              </w:rPr>
            </w:pPr>
            <w:r w:rsidRPr="005910C6">
              <w:rPr>
                <w:rFonts w:ascii="Calibri" w:eastAsia="Calibri" w:hAnsi="Calibri" w:cs="Arial"/>
                <w:b/>
                <w:bCs/>
                <w:sz w:val="22"/>
                <w:szCs w:val="22"/>
                <w:lang w:val="fr-FR"/>
              </w:rPr>
              <w:t>61</w:t>
            </w:r>
          </w:p>
        </w:tc>
        <w:tc>
          <w:tcPr>
            <w:tcW w:w="741" w:type="dxa"/>
            <w:shd w:val="pct15" w:color="auto" w:fill="auto"/>
            <w:vAlign w:val="center"/>
          </w:tcPr>
          <w:p w:rsidR="005910C6" w:rsidRPr="005910C6" w:rsidRDefault="005910C6" w:rsidP="00055950">
            <w:pPr>
              <w:suppressAutoHyphens w:val="0"/>
              <w:spacing w:after="200" w:line="276" w:lineRule="auto"/>
              <w:ind w:right="-32"/>
              <w:rPr>
                <w:rFonts w:ascii="Calibri" w:eastAsia="Calibri" w:hAnsi="Calibri" w:cs="Arial"/>
                <w:b/>
                <w:bCs/>
                <w:sz w:val="22"/>
                <w:szCs w:val="22"/>
                <w:lang w:val="fr-FR"/>
              </w:rPr>
            </w:pPr>
            <w:r w:rsidRPr="005910C6">
              <w:rPr>
                <w:rFonts w:ascii="Calibri" w:eastAsia="Calibri" w:hAnsi="Calibri" w:cs="Arial"/>
                <w:b/>
                <w:bCs/>
                <w:sz w:val="22"/>
                <w:szCs w:val="22"/>
                <w:lang w:val="fr-FR"/>
              </w:rPr>
              <w:t>13</w:t>
            </w:r>
          </w:p>
        </w:tc>
        <w:tc>
          <w:tcPr>
            <w:tcW w:w="555" w:type="dxa"/>
            <w:shd w:val="pct15" w:color="auto" w:fill="auto"/>
            <w:vAlign w:val="center"/>
          </w:tcPr>
          <w:p w:rsidR="005910C6" w:rsidRPr="005910C6" w:rsidRDefault="005910C6" w:rsidP="00055950">
            <w:pPr>
              <w:suppressAutoHyphens w:val="0"/>
              <w:spacing w:after="200" w:line="276" w:lineRule="auto"/>
              <w:ind w:right="-32"/>
              <w:rPr>
                <w:rFonts w:ascii="Calibri" w:eastAsia="Calibri" w:hAnsi="Calibri" w:cs="Arial"/>
                <w:b/>
                <w:bCs/>
                <w:sz w:val="22"/>
                <w:szCs w:val="22"/>
                <w:lang w:val="fr-FR"/>
              </w:rPr>
            </w:pPr>
            <w:r w:rsidRPr="005910C6">
              <w:rPr>
                <w:rFonts w:ascii="Calibri" w:eastAsia="Calibri" w:hAnsi="Calibri" w:cs="Arial"/>
                <w:b/>
                <w:bCs/>
                <w:sz w:val="22"/>
                <w:szCs w:val="22"/>
                <w:lang w:val="fr-FR"/>
              </w:rPr>
              <w:t>32</w:t>
            </w:r>
          </w:p>
        </w:tc>
        <w:tc>
          <w:tcPr>
            <w:tcW w:w="552" w:type="dxa"/>
            <w:shd w:val="pct15" w:color="auto" w:fill="auto"/>
          </w:tcPr>
          <w:p w:rsidR="005910C6" w:rsidRPr="005910C6" w:rsidRDefault="005910C6" w:rsidP="00055950">
            <w:pPr>
              <w:suppressAutoHyphens w:val="0"/>
              <w:spacing w:after="200" w:line="276" w:lineRule="auto"/>
              <w:ind w:right="-32"/>
              <w:rPr>
                <w:rFonts w:ascii="Calibri" w:eastAsia="Calibri" w:hAnsi="Calibri" w:cs="Arial"/>
                <w:b/>
                <w:bCs/>
                <w:sz w:val="22"/>
                <w:szCs w:val="22"/>
                <w:lang w:val="fr-FR"/>
              </w:rPr>
            </w:pPr>
            <w:r w:rsidRPr="005910C6">
              <w:rPr>
                <w:rFonts w:ascii="Calibri" w:eastAsia="Calibri" w:hAnsi="Calibri" w:cs="Arial"/>
                <w:b/>
                <w:bCs/>
                <w:sz w:val="22"/>
                <w:szCs w:val="22"/>
                <w:lang w:val="fr-FR"/>
              </w:rPr>
              <w:t>25</w:t>
            </w:r>
          </w:p>
        </w:tc>
        <w:tc>
          <w:tcPr>
            <w:tcW w:w="552" w:type="dxa"/>
            <w:shd w:val="pct15" w:color="auto" w:fill="auto"/>
          </w:tcPr>
          <w:p w:rsidR="005910C6" w:rsidRPr="005910C6" w:rsidRDefault="005910C6" w:rsidP="00055950">
            <w:pPr>
              <w:suppressAutoHyphens w:val="0"/>
              <w:spacing w:after="200" w:line="276" w:lineRule="auto"/>
              <w:ind w:right="-32"/>
              <w:rPr>
                <w:rFonts w:ascii="Calibri" w:eastAsia="Calibri" w:hAnsi="Calibri" w:cs="Arial"/>
                <w:b/>
                <w:bCs/>
                <w:sz w:val="22"/>
                <w:szCs w:val="22"/>
                <w:lang w:val="fr-FR"/>
              </w:rPr>
            </w:pPr>
            <w:r w:rsidRPr="005910C6">
              <w:rPr>
                <w:rFonts w:ascii="Calibri" w:eastAsia="Calibri" w:hAnsi="Calibri" w:cs="Arial"/>
                <w:b/>
                <w:bCs/>
                <w:sz w:val="22"/>
                <w:szCs w:val="22"/>
                <w:lang w:val="fr-FR"/>
              </w:rPr>
              <w:t>58</w:t>
            </w:r>
          </w:p>
        </w:tc>
        <w:tc>
          <w:tcPr>
            <w:tcW w:w="552" w:type="dxa"/>
            <w:shd w:val="pct15" w:color="auto" w:fill="auto"/>
          </w:tcPr>
          <w:p w:rsidR="005910C6" w:rsidRPr="005910C6" w:rsidRDefault="005910C6" w:rsidP="00055950">
            <w:pPr>
              <w:suppressAutoHyphens w:val="0"/>
              <w:spacing w:after="200" w:line="276" w:lineRule="auto"/>
              <w:ind w:right="-32"/>
              <w:rPr>
                <w:rFonts w:ascii="Calibri" w:eastAsia="Calibri" w:hAnsi="Calibri" w:cs="Arial"/>
                <w:b/>
                <w:bCs/>
                <w:sz w:val="22"/>
                <w:szCs w:val="22"/>
                <w:lang w:val="fr-FR"/>
              </w:rPr>
            </w:pPr>
            <w:r w:rsidRPr="005910C6">
              <w:rPr>
                <w:rFonts w:ascii="Calibri" w:eastAsia="Calibri" w:hAnsi="Calibri" w:cs="Arial"/>
                <w:b/>
                <w:bCs/>
                <w:sz w:val="22"/>
                <w:szCs w:val="22"/>
                <w:lang w:val="fr-FR"/>
              </w:rPr>
              <w:t>50</w:t>
            </w:r>
          </w:p>
        </w:tc>
        <w:tc>
          <w:tcPr>
            <w:tcW w:w="531" w:type="dxa"/>
            <w:shd w:val="pct15" w:color="auto" w:fill="auto"/>
          </w:tcPr>
          <w:p w:rsidR="005910C6" w:rsidRPr="005910C6" w:rsidRDefault="005910C6" w:rsidP="00055950">
            <w:pPr>
              <w:suppressAutoHyphens w:val="0"/>
              <w:spacing w:after="200" w:line="276" w:lineRule="auto"/>
              <w:ind w:right="-32"/>
              <w:rPr>
                <w:rFonts w:ascii="Calibri" w:eastAsia="Calibri" w:hAnsi="Calibri" w:cs="Arial"/>
                <w:b/>
                <w:bCs/>
                <w:sz w:val="22"/>
                <w:szCs w:val="22"/>
                <w:lang w:val="fr-FR"/>
              </w:rPr>
            </w:pPr>
            <w:r w:rsidRPr="005910C6">
              <w:rPr>
                <w:rFonts w:ascii="Calibri" w:eastAsia="Calibri" w:hAnsi="Calibri" w:cs="Arial"/>
                <w:b/>
                <w:bCs/>
                <w:sz w:val="22"/>
                <w:szCs w:val="22"/>
                <w:lang w:val="fr-FR"/>
              </w:rPr>
              <w:t>59</w:t>
            </w:r>
          </w:p>
        </w:tc>
        <w:tc>
          <w:tcPr>
            <w:tcW w:w="593" w:type="dxa"/>
            <w:shd w:val="pct15" w:color="auto" w:fill="auto"/>
          </w:tcPr>
          <w:p w:rsidR="005910C6" w:rsidRPr="005910C6" w:rsidRDefault="005910C6" w:rsidP="00055950">
            <w:pPr>
              <w:suppressAutoHyphens w:val="0"/>
              <w:spacing w:after="200" w:line="276" w:lineRule="auto"/>
              <w:ind w:right="-32"/>
              <w:rPr>
                <w:rFonts w:ascii="Calibri" w:eastAsia="Calibri" w:hAnsi="Calibri" w:cs="Arial"/>
                <w:b/>
                <w:bCs/>
                <w:sz w:val="22"/>
                <w:szCs w:val="22"/>
                <w:lang w:val="fr-FR"/>
              </w:rPr>
            </w:pPr>
            <w:r w:rsidRPr="005910C6">
              <w:rPr>
                <w:rFonts w:ascii="Calibri" w:eastAsia="Calibri" w:hAnsi="Calibri" w:cs="Arial"/>
                <w:b/>
                <w:bCs/>
                <w:sz w:val="22"/>
                <w:szCs w:val="22"/>
                <w:lang w:val="fr-FR"/>
              </w:rPr>
              <w:t>106</w:t>
            </w:r>
          </w:p>
        </w:tc>
        <w:tc>
          <w:tcPr>
            <w:tcW w:w="611" w:type="dxa"/>
            <w:shd w:val="pct15" w:color="auto" w:fill="auto"/>
          </w:tcPr>
          <w:p w:rsidR="005910C6" w:rsidRPr="005910C6" w:rsidRDefault="005910C6" w:rsidP="00055950">
            <w:pPr>
              <w:suppressAutoHyphens w:val="0"/>
              <w:spacing w:after="200" w:line="276" w:lineRule="auto"/>
              <w:ind w:right="-32"/>
              <w:rPr>
                <w:rFonts w:ascii="Calibri" w:eastAsia="Calibri" w:hAnsi="Calibri" w:cs="Arial"/>
                <w:b/>
                <w:bCs/>
                <w:sz w:val="22"/>
                <w:szCs w:val="22"/>
                <w:lang w:val="fr-FR"/>
              </w:rPr>
            </w:pPr>
            <w:r w:rsidRPr="005910C6">
              <w:rPr>
                <w:rFonts w:ascii="Calibri" w:eastAsia="Calibri" w:hAnsi="Calibri" w:cs="Arial"/>
                <w:b/>
                <w:bCs/>
                <w:sz w:val="22"/>
                <w:szCs w:val="22"/>
                <w:lang w:val="fr-FR"/>
              </w:rPr>
              <w:t>110</w:t>
            </w:r>
          </w:p>
        </w:tc>
        <w:tc>
          <w:tcPr>
            <w:tcW w:w="578" w:type="dxa"/>
            <w:shd w:val="pct15" w:color="auto" w:fill="auto"/>
          </w:tcPr>
          <w:p w:rsidR="005910C6" w:rsidRPr="005910C6" w:rsidRDefault="005910C6" w:rsidP="00055950">
            <w:pPr>
              <w:suppressAutoHyphens w:val="0"/>
              <w:spacing w:after="200" w:line="276" w:lineRule="auto"/>
              <w:ind w:right="-32"/>
              <w:rPr>
                <w:rFonts w:ascii="Calibri" w:eastAsia="Calibri" w:hAnsi="Calibri" w:cs="Arial"/>
                <w:b/>
                <w:bCs/>
                <w:sz w:val="22"/>
                <w:szCs w:val="22"/>
                <w:lang w:val="fr-FR"/>
              </w:rPr>
            </w:pPr>
            <w:r w:rsidRPr="005910C6">
              <w:rPr>
                <w:rFonts w:ascii="Calibri" w:eastAsia="Calibri" w:hAnsi="Calibri" w:cs="Arial"/>
                <w:b/>
                <w:bCs/>
                <w:sz w:val="22"/>
                <w:szCs w:val="22"/>
                <w:lang w:val="fr-FR"/>
              </w:rPr>
              <w:t>11</w:t>
            </w:r>
          </w:p>
        </w:tc>
        <w:tc>
          <w:tcPr>
            <w:tcW w:w="593" w:type="dxa"/>
            <w:shd w:val="pct15" w:color="auto" w:fill="auto"/>
          </w:tcPr>
          <w:p w:rsidR="005910C6" w:rsidRPr="005910C6" w:rsidRDefault="005910C6" w:rsidP="00055950">
            <w:pPr>
              <w:suppressAutoHyphens w:val="0"/>
              <w:spacing w:after="200" w:line="276" w:lineRule="auto"/>
              <w:ind w:right="-32"/>
              <w:rPr>
                <w:rFonts w:ascii="Calibri" w:eastAsia="Calibri" w:hAnsi="Calibri" w:cs="Arial"/>
                <w:b/>
                <w:bCs/>
                <w:sz w:val="22"/>
                <w:szCs w:val="22"/>
                <w:lang w:val="fr-FR"/>
              </w:rPr>
            </w:pPr>
            <w:r w:rsidRPr="005910C6">
              <w:rPr>
                <w:rFonts w:ascii="Calibri" w:eastAsia="Calibri" w:hAnsi="Calibri" w:cs="Arial"/>
                <w:b/>
                <w:bCs/>
                <w:sz w:val="22"/>
                <w:szCs w:val="22"/>
                <w:lang w:val="fr-FR"/>
              </w:rPr>
              <w:t>08</w:t>
            </w:r>
          </w:p>
        </w:tc>
        <w:tc>
          <w:tcPr>
            <w:tcW w:w="593" w:type="dxa"/>
            <w:shd w:val="pct15" w:color="auto" w:fill="auto"/>
          </w:tcPr>
          <w:p w:rsidR="005910C6" w:rsidRPr="005910C6" w:rsidRDefault="005910C6" w:rsidP="00055950">
            <w:pPr>
              <w:suppressAutoHyphens w:val="0"/>
              <w:spacing w:after="200" w:line="276" w:lineRule="auto"/>
              <w:ind w:right="-32"/>
              <w:rPr>
                <w:rFonts w:ascii="Calibri" w:eastAsia="Calibri" w:hAnsi="Calibri" w:cs="Arial"/>
                <w:b/>
                <w:bCs/>
                <w:sz w:val="22"/>
                <w:szCs w:val="22"/>
                <w:lang w:val="fr-FR"/>
              </w:rPr>
            </w:pPr>
            <w:r w:rsidRPr="005910C6">
              <w:rPr>
                <w:rFonts w:ascii="Calibri" w:eastAsia="Calibri" w:hAnsi="Calibri" w:cs="Arial"/>
                <w:b/>
                <w:bCs/>
                <w:sz w:val="22"/>
                <w:szCs w:val="22"/>
                <w:lang w:val="fr-FR"/>
              </w:rPr>
              <w:t>122</w:t>
            </w:r>
          </w:p>
        </w:tc>
        <w:tc>
          <w:tcPr>
            <w:tcW w:w="593" w:type="dxa"/>
            <w:shd w:val="pct15" w:color="auto" w:fill="auto"/>
          </w:tcPr>
          <w:p w:rsidR="005910C6" w:rsidRPr="005910C6" w:rsidRDefault="005910C6" w:rsidP="00055950">
            <w:pPr>
              <w:suppressAutoHyphens w:val="0"/>
              <w:spacing w:after="200" w:line="276" w:lineRule="auto"/>
              <w:ind w:right="-32"/>
              <w:rPr>
                <w:rFonts w:ascii="Calibri" w:eastAsia="Calibri" w:hAnsi="Calibri" w:cs="Arial"/>
                <w:b/>
                <w:bCs/>
                <w:sz w:val="22"/>
                <w:szCs w:val="22"/>
                <w:lang w:val="fr-FR"/>
              </w:rPr>
            </w:pPr>
            <w:r w:rsidRPr="005910C6">
              <w:rPr>
                <w:rFonts w:ascii="Calibri" w:eastAsia="Calibri" w:hAnsi="Calibri" w:cs="Arial"/>
                <w:b/>
                <w:bCs/>
                <w:sz w:val="22"/>
                <w:szCs w:val="22"/>
                <w:lang w:val="fr-FR"/>
              </w:rPr>
              <w:t>20</w:t>
            </w:r>
          </w:p>
        </w:tc>
        <w:tc>
          <w:tcPr>
            <w:tcW w:w="593" w:type="dxa"/>
            <w:shd w:val="pct15" w:color="auto" w:fill="auto"/>
          </w:tcPr>
          <w:p w:rsidR="005910C6" w:rsidRPr="005910C6" w:rsidRDefault="005910C6" w:rsidP="00055950">
            <w:pPr>
              <w:suppressAutoHyphens w:val="0"/>
              <w:spacing w:after="200" w:line="276" w:lineRule="auto"/>
              <w:ind w:right="-32"/>
              <w:rPr>
                <w:rFonts w:ascii="Calibri" w:eastAsia="Calibri" w:hAnsi="Calibri" w:cs="Arial"/>
                <w:b/>
                <w:bCs/>
                <w:sz w:val="22"/>
                <w:szCs w:val="22"/>
                <w:lang w:val="fr-FR"/>
              </w:rPr>
            </w:pPr>
            <w:r w:rsidRPr="005910C6">
              <w:rPr>
                <w:rFonts w:ascii="Calibri" w:eastAsia="Calibri" w:hAnsi="Calibri" w:cs="Arial"/>
                <w:b/>
                <w:bCs/>
                <w:sz w:val="22"/>
                <w:szCs w:val="22"/>
                <w:lang w:val="fr-FR"/>
              </w:rPr>
              <w:t>240</w:t>
            </w:r>
          </w:p>
        </w:tc>
        <w:tc>
          <w:tcPr>
            <w:tcW w:w="593" w:type="dxa"/>
            <w:shd w:val="pct15" w:color="auto" w:fill="auto"/>
          </w:tcPr>
          <w:p w:rsidR="005910C6" w:rsidRPr="005910C6" w:rsidRDefault="005910C6" w:rsidP="00055950">
            <w:pPr>
              <w:suppressAutoHyphens w:val="0"/>
              <w:spacing w:after="200" w:line="276" w:lineRule="auto"/>
              <w:ind w:right="-32"/>
              <w:rPr>
                <w:rFonts w:ascii="Calibri" w:eastAsia="Calibri" w:hAnsi="Calibri" w:cs="Arial"/>
                <w:b/>
                <w:bCs/>
                <w:sz w:val="22"/>
                <w:szCs w:val="22"/>
                <w:lang w:val="fr-FR"/>
              </w:rPr>
            </w:pPr>
            <w:r w:rsidRPr="005910C6">
              <w:rPr>
                <w:rFonts w:ascii="Calibri" w:eastAsia="Calibri" w:hAnsi="Calibri" w:cs="Arial"/>
                <w:b/>
                <w:bCs/>
                <w:sz w:val="22"/>
                <w:szCs w:val="22"/>
                <w:lang w:val="fr-FR"/>
              </w:rPr>
              <w:t>00</w:t>
            </w:r>
          </w:p>
        </w:tc>
      </w:tr>
    </w:tbl>
    <w:p w:rsidR="004961AD" w:rsidRDefault="004961AD" w:rsidP="00055950">
      <w:pPr>
        <w:suppressAutoHyphens w:val="0"/>
        <w:spacing w:after="200" w:line="276" w:lineRule="auto"/>
        <w:ind w:right="-32"/>
        <w:rPr>
          <w:rFonts w:ascii="Calibri" w:eastAsia="Calibri" w:hAnsi="Calibri" w:cs="Arial"/>
          <w:b/>
          <w:bCs/>
          <w:sz w:val="22"/>
          <w:szCs w:val="22"/>
          <w:lang w:val="fr-FR" w:bidi="ar-MA"/>
        </w:rPr>
      </w:pPr>
    </w:p>
    <w:p w:rsidR="00A144E1" w:rsidRDefault="00662E7F" w:rsidP="00055950">
      <w:pPr>
        <w:suppressAutoHyphens w:val="0"/>
        <w:spacing w:before="100" w:beforeAutospacing="1" w:after="100" w:afterAutospacing="1" w:line="360" w:lineRule="auto"/>
        <w:ind w:right="-32"/>
        <w:contextualSpacing/>
        <w:jc w:val="lowKashida"/>
        <w:rPr>
          <w:rFonts w:ascii="Garamond" w:hAnsi="Garamond" w:cs="Arial"/>
          <w:b/>
          <w:bCs/>
          <w:i/>
          <w:iCs/>
          <w:color w:val="000000"/>
          <w:sz w:val="28"/>
          <w:szCs w:val="28"/>
          <w:u w:val="single"/>
          <w:lang w:val="fr-FR" w:eastAsia="fr-FR"/>
        </w:rPr>
      </w:pPr>
      <w:r w:rsidRPr="00953C22">
        <w:rPr>
          <w:rFonts w:ascii="Garamond" w:hAnsi="Garamond" w:cs="Arial"/>
          <w:b/>
          <w:bCs/>
          <w:i/>
          <w:iCs/>
          <w:color w:val="000000"/>
          <w:sz w:val="28"/>
          <w:szCs w:val="28"/>
          <w:u w:val="single"/>
          <w:lang w:val="fr-FR" w:eastAsia="fr-FR"/>
        </w:rPr>
        <w:t xml:space="preserve">Point C, paragraphe </w:t>
      </w:r>
      <w:r>
        <w:rPr>
          <w:rFonts w:ascii="Garamond" w:hAnsi="Garamond" w:cs="Arial"/>
          <w:b/>
          <w:bCs/>
          <w:i/>
          <w:iCs/>
          <w:color w:val="000000"/>
          <w:sz w:val="28"/>
          <w:szCs w:val="28"/>
          <w:u w:val="single"/>
          <w:lang w:val="fr-FR" w:eastAsia="fr-FR"/>
        </w:rPr>
        <w:t>2</w:t>
      </w:r>
      <w:r w:rsidR="00D9183F">
        <w:rPr>
          <w:rFonts w:ascii="Garamond" w:hAnsi="Garamond" w:cs="Arial"/>
          <w:b/>
          <w:bCs/>
          <w:i/>
          <w:iCs/>
          <w:color w:val="000000"/>
          <w:sz w:val="28"/>
          <w:szCs w:val="28"/>
          <w:u w:val="single"/>
          <w:lang w:val="fr-FR" w:eastAsia="fr-FR"/>
        </w:rPr>
        <w:t>4</w:t>
      </w:r>
    </w:p>
    <w:p w:rsidR="00A144E1" w:rsidRPr="00981390" w:rsidRDefault="00A144E1" w:rsidP="00055950">
      <w:pPr>
        <w:suppressAutoHyphens w:val="0"/>
        <w:spacing w:before="100" w:beforeAutospacing="1" w:after="100" w:afterAutospacing="1" w:line="360" w:lineRule="auto"/>
        <w:ind w:right="-32"/>
        <w:contextualSpacing/>
        <w:jc w:val="lowKashida"/>
        <w:rPr>
          <w:rFonts w:ascii="Garamond" w:hAnsi="Garamond" w:cs="Arial"/>
          <w:i/>
          <w:iCs/>
          <w:sz w:val="28"/>
          <w:szCs w:val="28"/>
          <w:u w:val="single"/>
          <w:lang w:val="fr-FR" w:eastAsia="fr-FR"/>
        </w:rPr>
      </w:pPr>
      <w:r w:rsidRPr="00981390">
        <w:rPr>
          <w:rFonts w:ascii="Palatino Linotype" w:hAnsi="Palatino Linotype" w:cs="Arial"/>
          <w:sz w:val="22"/>
          <w:szCs w:val="22"/>
          <w:lang w:val="fr-FR" w:eastAsia="fr-FR"/>
        </w:rPr>
        <w:t>Le Royaume  du Maroc s’est engagé de manière irréversible pour la mise en œuvre de la convention des droits de l’enfant, et ce, dans le but d’instaurer une société démocratique et pour lutter contre la violence en général et celles des enfants tout particulièrement.</w:t>
      </w:r>
    </w:p>
    <w:p w:rsidR="00A144E1" w:rsidRPr="00981390" w:rsidRDefault="00A144E1" w:rsidP="00055950">
      <w:pPr>
        <w:suppressAutoHyphens w:val="0"/>
        <w:spacing w:before="100" w:beforeAutospacing="1" w:after="100" w:afterAutospacing="1" w:line="360" w:lineRule="auto"/>
        <w:ind w:right="-32"/>
        <w:contextualSpacing/>
        <w:jc w:val="lowKashida"/>
        <w:rPr>
          <w:rFonts w:ascii="Garamond" w:hAnsi="Garamond" w:cs="Arial"/>
          <w:i/>
          <w:iCs/>
          <w:sz w:val="28"/>
          <w:szCs w:val="28"/>
          <w:u w:val="single"/>
          <w:lang w:val="fr-FR" w:eastAsia="fr-FR"/>
        </w:rPr>
      </w:pPr>
      <w:r w:rsidRPr="00981390">
        <w:rPr>
          <w:rFonts w:ascii="Palatino Linotype" w:hAnsi="Palatino Linotype" w:cs="Arial"/>
          <w:sz w:val="22"/>
          <w:szCs w:val="22"/>
          <w:lang w:val="fr-FR" w:eastAsia="fr-FR"/>
        </w:rPr>
        <w:t>En effet, le Royaume du Maroc s’est engagé à lutter sereinement contre toutes formes de punition corporelle ou autre traitement humiliant infligés aux enfants, et cela à travers plusieurs actions et mesures, concrètes ou à mettre en œuvre qui vous ont été fournies par écrit à l’issue de l’examen du rapport périodique  dont :</w:t>
      </w:r>
    </w:p>
    <w:p w:rsidR="00A144E1" w:rsidRPr="00981390" w:rsidRDefault="00A144E1" w:rsidP="00055950">
      <w:pPr>
        <w:suppressAutoHyphens w:val="0"/>
        <w:spacing w:after="200" w:line="240" w:lineRule="auto"/>
        <w:ind w:right="-32"/>
        <w:contextualSpacing/>
        <w:jc w:val="both"/>
        <w:rPr>
          <w:rFonts w:ascii="Palatino Linotype" w:hAnsi="Palatino Linotype" w:cs="Arial"/>
          <w:sz w:val="22"/>
          <w:szCs w:val="22"/>
          <w:lang w:val="fr-FR" w:eastAsia="fr-FR"/>
        </w:rPr>
      </w:pPr>
    </w:p>
    <w:p w:rsidR="00A144E1" w:rsidRPr="00981390" w:rsidRDefault="00A144E1" w:rsidP="00055950">
      <w:pPr>
        <w:numPr>
          <w:ilvl w:val="0"/>
          <w:numId w:val="14"/>
        </w:numPr>
        <w:tabs>
          <w:tab w:val="left" w:pos="284"/>
        </w:tabs>
        <w:suppressAutoHyphens w:val="0"/>
        <w:spacing w:after="200" w:line="240" w:lineRule="auto"/>
        <w:ind w:left="0" w:right="-32" w:firstLine="0"/>
        <w:contextualSpacing/>
        <w:jc w:val="both"/>
        <w:rPr>
          <w:rFonts w:ascii="Palatino Linotype" w:hAnsi="Palatino Linotype" w:cs="Arial"/>
          <w:sz w:val="22"/>
          <w:szCs w:val="22"/>
          <w:lang w:val="fr-FR" w:eastAsia="fr-FR"/>
        </w:rPr>
      </w:pPr>
      <w:r w:rsidRPr="00981390">
        <w:rPr>
          <w:rFonts w:ascii="Palatino Linotype" w:hAnsi="Palatino Linotype" w:cs="Arial"/>
          <w:sz w:val="22"/>
          <w:szCs w:val="22"/>
          <w:lang w:val="fr-FR" w:eastAsia="fr-FR"/>
        </w:rPr>
        <w:t xml:space="preserve">L’amélioration de la législation nationale en faveur des enfants conformément à la recommandation du Comité des droits de l’enfant ; </w:t>
      </w:r>
    </w:p>
    <w:p w:rsidR="00A144E1" w:rsidRPr="00981390" w:rsidRDefault="00A144E1" w:rsidP="00055950">
      <w:pPr>
        <w:numPr>
          <w:ilvl w:val="0"/>
          <w:numId w:val="14"/>
        </w:numPr>
        <w:tabs>
          <w:tab w:val="left" w:pos="284"/>
        </w:tabs>
        <w:suppressAutoHyphens w:val="0"/>
        <w:spacing w:after="200" w:line="240" w:lineRule="auto"/>
        <w:ind w:left="0" w:right="-32" w:firstLine="0"/>
        <w:contextualSpacing/>
        <w:jc w:val="both"/>
        <w:rPr>
          <w:rFonts w:ascii="Palatino Linotype" w:hAnsi="Palatino Linotype" w:cs="Arial"/>
          <w:sz w:val="22"/>
          <w:szCs w:val="22"/>
          <w:lang w:val="fr-FR" w:eastAsia="fr-FR"/>
        </w:rPr>
      </w:pPr>
      <w:r w:rsidRPr="00981390">
        <w:rPr>
          <w:rFonts w:ascii="Palatino Linotype" w:hAnsi="Palatino Linotype" w:cs="Arial"/>
          <w:sz w:val="22"/>
          <w:szCs w:val="22"/>
          <w:lang w:val="fr-FR" w:eastAsia="fr-FR"/>
        </w:rPr>
        <w:t>La consolidation dans le texte même du Code Pénal de la protection de l’enfant contre les coups,  blessures, violences et autres mauvais traitements.</w:t>
      </w:r>
    </w:p>
    <w:p w:rsidR="00A144E1" w:rsidRPr="00981390" w:rsidRDefault="00A144E1" w:rsidP="00055950">
      <w:pPr>
        <w:numPr>
          <w:ilvl w:val="0"/>
          <w:numId w:val="15"/>
        </w:numPr>
        <w:tabs>
          <w:tab w:val="left" w:pos="284"/>
        </w:tabs>
        <w:suppressAutoHyphens w:val="0"/>
        <w:spacing w:after="200" w:line="240" w:lineRule="auto"/>
        <w:ind w:left="0" w:right="-32" w:firstLine="0"/>
        <w:contextualSpacing/>
        <w:jc w:val="both"/>
        <w:rPr>
          <w:rFonts w:ascii="Palatino Linotype" w:hAnsi="Palatino Linotype" w:cs="Arial"/>
          <w:sz w:val="22"/>
          <w:szCs w:val="22"/>
          <w:lang w:val="fr-FR" w:eastAsia="fr-FR"/>
        </w:rPr>
      </w:pPr>
      <w:r w:rsidRPr="00981390">
        <w:rPr>
          <w:rFonts w:ascii="Palatino Linotype" w:hAnsi="Palatino Linotype" w:cs="Arial"/>
          <w:sz w:val="22"/>
          <w:szCs w:val="22"/>
          <w:lang w:val="fr-FR" w:eastAsia="fr-FR"/>
        </w:rPr>
        <w:t xml:space="preserve">L’élévation de l’âge jusqu’auquel est accordée une protection spécifique de 12 à 15 ans.  </w:t>
      </w:r>
    </w:p>
    <w:p w:rsidR="00A144E1" w:rsidRPr="00981390" w:rsidRDefault="00A144E1" w:rsidP="00055950">
      <w:pPr>
        <w:numPr>
          <w:ilvl w:val="0"/>
          <w:numId w:val="15"/>
        </w:numPr>
        <w:tabs>
          <w:tab w:val="left" w:pos="284"/>
        </w:tabs>
        <w:suppressAutoHyphens w:val="0"/>
        <w:spacing w:after="200" w:line="240" w:lineRule="auto"/>
        <w:ind w:left="0" w:right="-32" w:firstLine="0"/>
        <w:contextualSpacing/>
        <w:jc w:val="both"/>
        <w:rPr>
          <w:rFonts w:ascii="Palatino Linotype" w:hAnsi="Palatino Linotype" w:cs="Arial"/>
          <w:sz w:val="22"/>
          <w:szCs w:val="22"/>
          <w:lang w:val="fr-FR" w:eastAsia="fr-FR"/>
        </w:rPr>
      </w:pPr>
      <w:r w:rsidRPr="00981390">
        <w:rPr>
          <w:rFonts w:ascii="Palatino Linotype" w:hAnsi="Palatino Linotype" w:cs="Arial"/>
          <w:sz w:val="22"/>
          <w:szCs w:val="22"/>
          <w:lang w:val="fr-FR" w:eastAsia="fr-FR"/>
        </w:rPr>
        <w:t>La levée du secret médical face à des faits délictueux et actes de mauvais traitements ou de privations perpétrés contre des mineurs de  moins de 18 ans (art. 446).</w:t>
      </w:r>
    </w:p>
    <w:p w:rsidR="00A144E1" w:rsidRPr="00981390" w:rsidRDefault="00A144E1" w:rsidP="00055950">
      <w:pPr>
        <w:numPr>
          <w:ilvl w:val="0"/>
          <w:numId w:val="15"/>
        </w:numPr>
        <w:tabs>
          <w:tab w:val="left" w:pos="284"/>
        </w:tabs>
        <w:suppressAutoHyphens w:val="0"/>
        <w:spacing w:after="200" w:line="240" w:lineRule="auto"/>
        <w:ind w:left="0" w:right="-32" w:firstLine="0"/>
        <w:contextualSpacing/>
        <w:jc w:val="both"/>
        <w:rPr>
          <w:rFonts w:ascii="Palatino Linotype" w:hAnsi="Palatino Linotype" w:cs="Arial"/>
          <w:sz w:val="22"/>
          <w:szCs w:val="22"/>
          <w:lang w:val="fr-FR" w:eastAsia="fr-FR"/>
        </w:rPr>
      </w:pPr>
      <w:r w:rsidRPr="00981390">
        <w:rPr>
          <w:rFonts w:ascii="Palatino Linotype" w:hAnsi="Palatino Linotype" w:cs="Arial"/>
          <w:sz w:val="22"/>
          <w:szCs w:val="22"/>
          <w:lang w:val="fr-FR" w:eastAsia="fr-FR"/>
        </w:rPr>
        <w:t>L’aggravation de la sanction en cas de viol et d’attentat à la pudeur lorsque la victime a moins de dix-huit ans (arts.486, 484 et 485).</w:t>
      </w:r>
    </w:p>
    <w:p w:rsidR="00A144E1" w:rsidRPr="00981390" w:rsidRDefault="00A144E1" w:rsidP="00055950">
      <w:pPr>
        <w:numPr>
          <w:ilvl w:val="0"/>
          <w:numId w:val="15"/>
        </w:numPr>
        <w:tabs>
          <w:tab w:val="left" w:pos="284"/>
        </w:tabs>
        <w:suppressAutoHyphens w:val="0"/>
        <w:spacing w:after="200" w:line="240" w:lineRule="auto"/>
        <w:ind w:left="0" w:right="-32" w:firstLine="0"/>
        <w:contextualSpacing/>
        <w:jc w:val="both"/>
        <w:rPr>
          <w:rFonts w:ascii="Palatino Linotype" w:hAnsi="Palatino Linotype" w:cs="Arial"/>
          <w:sz w:val="22"/>
          <w:szCs w:val="22"/>
          <w:lang w:val="fr-FR" w:eastAsia="fr-FR"/>
        </w:rPr>
      </w:pPr>
      <w:r w:rsidRPr="00981390">
        <w:rPr>
          <w:rFonts w:ascii="Palatino Linotype" w:hAnsi="Palatino Linotype" w:cs="Arial"/>
          <w:sz w:val="22"/>
          <w:szCs w:val="22"/>
          <w:lang w:val="fr-FR" w:eastAsia="fr-FR"/>
        </w:rPr>
        <w:t>L’introduction de nouvelles dispositions aggravant la sanction pour les infractions commises par des bandes criminelles (art. 499-1) et les infractions commises avec recours à la violence ou à la torture (art. 499-2).</w:t>
      </w:r>
    </w:p>
    <w:p w:rsidR="00A144E1" w:rsidRPr="00981390" w:rsidRDefault="00A144E1" w:rsidP="00055950">
      <w:pPr>
        <w:numPr>
          <w:ilvl w:val="0"/>
          <w:numId w:val="15"/>
        </w:numPr>
        <w:tabs>
          <w:tab w:val="left" w:pos="284"/>
        </w:tabs>
        <w:suppressAutoHyphens w:val="0"/>
        <w:spacing w:after="200" w:line="240" w:lineRule="auto"/>
        <w:ind w:left="0" w:right="-32" w:firstLine="0"/>
        <w:contextualSpacing/>
        <w:jc w:val="both"/>
        <w:rPr>
          <w:rFonts w:ascii="Palatino Linotype" w:hAnsi="Palatino Linotype" w:cs="Arial"/>
          <w:sz w:val="22"/>
          <w:szCs w:val="22"/>
          <w:lang w:val="fr-FR" w:eastAsia="fr-FR"/>
        </w:rPr>
      </w:pPr>
      <w:r w:rsidRPr="00981390">
        <w:rPr>
          <w:rFonts w:ascii="Palatino Linotype" w:hAnsi="Palatino Linotype" w:cs="Arial"/>
          <w:sz w:val="22"/>
          <w:szCs w:val="22"/>
          <w:lang w:val="fr-FR" w:eastAsia="fr-FR"/>
        </w:rPr>
        <w:lastRenderedPageBreak/>
        <w:t>L’aggravation de la sanction de ceux qui ayant connaissance d’un crime déjà tenté ou consommé n’en ont pas aussitôt averti les autorités lorsque la victime du crime ou de sa tentative est un enfant de moins de dix-huit ans (art. 299).</w:t>
      </w:r>
    </w:p>
    <w:p w:rsidR="00A144E1" w:rsidRPr="00981390" w:rsidRDefault="00A144E1" w:rsidP="00055950">
      <w:pPr>
        <w:numPr>
          <w:ilvl w:val="0"/>
          <w:numId w:val="15"/>
        </w:numPr>
        <w:tabs>
          <w:tab w:val="left" w:pos="284"/>
        </w:tabs>
        <w:suppressAutoHyphens w:val="0"/>
        <w:spacing w:after="200" w:line="240" w:lineRule="auto"/>
        <w:ind w:left="0" w:right="-32" w:firstLine="0"/>
        <w:contextualSpacing/>
        <w:jc w:val="both"/>
        <w:rPr>
          <w:rFonts w:ascii="Palatino Linotype" w:hAnsi="Palatino Linotype" w:cs="Arial"/>
          <w:sz w:val="22"/>
          <w:szCs w:val="22"/>
          <w:lang w:val="fr-FR" w:eastAsia="fr-FR"/>
        </w:rPr>
      </w:pPr>
      <w:r w:rsidRPr="00981390">
        <w:rPr>
          <w:rFonts w:ascii="Palatino Linotype" w:hAnsi="Palatino Linotype" w:cs="Arial"/>
          <w:sz w:val="22"/>
          <w:szCs w:val="22"/>
          <w:lang w:val="fr-FR" w:eastAsia="fr-FR"/>
        </w:rPr>
        <w:t xml:space="preserve">L’introduction de la récidive de délits commis à l’encontre d’enfants mineurs (art. 158 du Code pénal), etc. </w:t>
      </w:r>
    </w:p>
    <w:p w:rsidR="00B62B2D" w:rsidRPr="00A144E1" w:rsidRDefault="00B62B2D" w:rsidP="00055950">
      <w:pPr>
        <w:tabs>
          <w:tab w:val="left" w:pos="284"/>
        </w:tabs>
        <w:suppressAutoHyphens w:val="0"/>
        <w:spacing w:after="200" w:line="240" w:lineRule="auto"/>
        <w:ind w:right="-32"/>
        <w:contextualSpacing/>
        <w:jc w:val="both"/>
        <w:rPr>
          <w:rFonts w:ascii="Palatino Linotype" w:hAnsi="Palatino Linotype" w:cs="Arial"/>
          <w:b/>
          <w:bCs/>
          <w:color w:val="FF0000"/>
          <w:sz w:val="22"/>
          <w:szCs w:val="22"/>
          <w:lang w:val="fr-FR" w:eastAsia="fr-FR"/>
        </w:rPr>
      </w:pPr>
    </w:p>
    <w:p w:rsidR="00FA1480" w:rsidRPr="00FA1480" w:rsidRDefault="00FA1480" w:rsidP="00055950">
      <w:pPr>
        <w:suppressAutoHyphens w:val="0"/>
        <w:spacing w:before="100" w:beforeAutospacing="1" w:after="100" w:afterAutospacing="1" w:line="360" w:lineRule="auto"/>
        <w:ind w:right="-32"/>
        <w:contextualSpacing/>
        <w:jc w:val="lowKashida"/>
        <w:rPr>
          <w:rFonts w:ascii="Palatino Linotype" w:hAnsi="Palatino Linotype" w:cs="Arial"/>
          <w:b/>
          <w:bCs/>
          <w:color w:val="FF0000"/>
          <w:sz w:val="10"/>
          <w:szCs w:val="10"/>
          <w:lang w:val="fr-FR" w:eastAsia="fr-FR"/>
        </w:rPr>
      </w:pPr>
    </w:p>
    <w:p w:rsidR="008279AA" w:rsidRDefault="00776F7D" w:rsidP="00055950">
      <w:pPr>
        <w:suppressAutoHyphens w:val="0"/>
        <w:spacing w:before="100" w:beforeAutospacing="1" w:after="100" w:afterAutospacing="1" w:line="360" w:lineRule="auto"/>
        <w:ind w:right="-32"/>
        <w:contextualSpacing/>
        <w:jc w:val="lowKashida"/>
        <w:rPr>
          <w:rFonts w:ascii="Garamond" w:hAnsi="Garamond" w:cs="Arial"/>
          <w:b/>
          <w:bCs/>
          <w:i/>
          <w:iCs/>
          <w:color w:val="000000"/>
          <w:sz w:val="28"/>
          <w:szCs w:val="28"/>
          <w:u w:val="single"/>
          <w:lang w:val="fr-FR" w:eastAsia="fr-FR"/>
        </w:rPr>
      </w:pPr>
      <w:r w:rsidRPr="00953C22">
        <w:rPr>
          <w:rFonts w:ascii="Garamond" w:hAnsi="Garamond" w:cs="Arial"/>
          <w:b/>
          <w:bCs/>
          <w:i/>
          <w:iCs/>
          <w:color w:val="000000"/>
          <w:sz w:val="28"/>
          <w:szCs w:val="28"/>
          <w:u w:val="single"/>
          <w:lang w:val="fr-FR" w:eastAsia="fr-FR"/>
        </w:rPr>
        <w:t xml:space="preserve">Point C, paragraphe </w:t>
      </w:r>
      <w:r>
        <w:rPr>
          <w:rFonts w:ascii="Garamond" w:hAnsi="Garamond" w:cs="Arial"/>
          <w:b/>
          <w:bCs/>
          <w:i/>
          <w:iCs/>
          <w:color w:val="000000"/>
          <w:sz w:val="28"/>
          <w:szCs w:val="28"/>
          <w:u w:val="single"/>
          <w:lang w:val="fr-FR" w:eastAsia="fr-FR"/>
        </w:rPr>
        <w:t>25</w:t>
      </w:r>
      <w:r w:rsidR="00475C3E">
        <w:rPr>
          <w:rFonts w:ascii="Garamond" w:hAnsi="Garamond" w:cs="Arial"/>
          <w:b/>
          <w:bCs/>
          <w:i/>
          <w:iCs/>
          <w:color w:val="000000"/>
          <w:sz w:val="28"/>
          <w:szCs w:val="28"/>
          <w:u w:val="single"/>
          <w:lang w:val="fr-FR" w:eastAsia="fr-FR"/>
        </w:rPr>
        <w:t> </w:t>
      </w:r>
      <w:r w:rsidR="001F7496">
        <w:rPr>
          <w:rFonts w:ascii="Garamond" w:hAnsi="Garamond" w:cs="Arial"/>
          <w:b/>
          <w:bCs/>
          <w:i/>
          <w:iCs/>
          <w:color w:val="000000"/>
          <w:sz w:val="28"/>
          <w:szCs w:val="28"/>
          <w:u w:val="single"/>
          <w:lang w:val="fr-FR" w:eastAsia="fr-FR"/>
        </w:rPr>
        <w:t xml:space="preserve"> et  26</w:t>
      </w:r>
      <w:r w:rsidR="00475C3E">
        <w:rPr>
          <w:rFonts w:ascii="Garamond" w:hAnsi="Garamond" w:cs="Arial"/>
          <w:b/>
          <w:bCs/>
          <w:i/>
          <w:iCs/>
          <w:color w:val="000000"/>
          <w:sz w:val="28"/>
          <w:szCs w:val="28"/>
          <w:u w:val="single"/>
          <w:lang w:val="fr-FR" w:eastAsia="fr-FR"/>
        </w:rPr>
        <w:t>:</w:t>
      </w:r>
    </w:p>
    <w:p w:rsidR="00135785" w:rsidRDefault="00135785" w:rsidP="00055950">
      <w:pPr>
        <w:tabs>
          <w:tab w:val="num" w:pos="1068"/>
          <w:tab w:val="left" w:pos="1800"/>
          <w:tab w:val="num" w:pos="2700"/>
        </w:tabs>
        <w:suppressAutoHyphens w:val="0"/>
        <w:spacing w:line="240" w:lineRule="auto"/>
        <w:ind w:right="-32"/>
        <w:jc w:val="both"/>
        <w:rPr>
          <w:rFonts w:ascii="Palatino Linotype" w:hAnsi="Palatino Linotype" w:cs="Arial"/>
          <w:color w:val="000000"/>
          <w:sz w:val="22"/>
          <w:szCs w:val="22"/>
          <w:lang w:val="fr-FR" w:eastAsia="fr-FR"/>
        </w:rPr>
      </w:pPr>
    </w:p>
    <w:p w:rsidR="00475C3E" w:rsidRPr="0071111A" w:rsidRDefault="00475C3E" w:rsidP="00055950">
      <w:pPr>
        <w:suppressAutoHyphens w:val="0"/>
        <w:spacing w:before="100" w:beforeAutospacing="1" w:after="100" w:afterAutospacing="1" w:line="360" w:lineRule="auto"/>
        <w:ind w:right="-32"/>
        <w:contextualSpacing/>
        <w:jc w:val="lowKashida"/>
        <w:rPr>
          <w:rFonts w:eastAsia="Calibri"/>
          <w:b/>
          <w:bCs/>
          <w:sz w:val="24"/>
          <w:szCs w:val="24"/>
          <w:u w:val="single"/>
          <w:lang w:val="fr-FR"/>
        </w:rPr>
      </w:pPr>
      <w:r w:rsidRPr="0071111A">
        <w:rPr>
          <w:rFonts w:eastAsia="Calibri"/>
          <w:b/>
          <w:bCs/>
          <w:sz w:val="24"/>
          <w:szCs w:val="24"/>
          <w:u w:val="single"/>
          <w:lang w:val="fr-FR"/>
        </w:rPr>
        <w:t>En ce qui concerne les mesures d’éloignement des migrants illégaux</w:t>
      </w:r>
    </w:p>
    <w:p w:rsidR="00475C3E" w:rsidRPr="00776F7D" w:rsidRDefault="00475C3E" w:rsidP="00055950">
      <w:pPr>
        <w:suppressAutoHyphens w:val="0"/>
        <w:spacing w:line="240" w:lineRule="auto"/>
        <w:ind w:right="-32"/>
        <w:jc w:val="both"/>
        <w:rPr>
          <w:rFonts w:ascii="Arial Narrow" w:hAnsi="Arial Narrow" w:cs="Arial"/>
          <w:color w:val="000000"/>
          <w:sz w:val="24"/>
          <w:szCs w:val="24"/>
          <w:lang w:val="fr-FR" w:eastAsia="fr-FR"/>
        </w:rPr>
      </w:pPr>
    </w:p>
    <w:p w:rsidR="00475C3E" w:rsidRPr="00776F7D" w:rsidRDefault="00475C3E" w:rsidP="00055950">
      <w:pPr>
        <w:suppressAutoHyphens w:val="0"/>
        <w:spacing w:line="240" w:lineRule="auto"/>
        <w:ind w:right="-32"/>
        <w:jc w:val="both"/>
        <w:rPr>
          <w:rFonts w:ascii="Palatino Linotype" w:hAnsi="Palatino Linotype" w:cs="Arial"/>
          <w:color w:val="000000"/>
          <w:sz w:val="22"/>
          <w:szCs w:val="22"/>
          <w:lang w:val="fr-FR" w:eastAsia="fr-FR"/>
        </w:rPr>
      </w:pPr>
      <w:r w:rsidRPr="00776F7D">
        <w:rPr>
          <w:rFonts w:ascii="Palatino Linotype" w:hAnsi="Palatino Linotype" w:cs="Arial"/>
          <w:color w:val="000000"/>
          <w:sz w:val="22"/>
          <w:szCs w:val="22"/>
          <w:lang w:val="fr-FR" w:eastAsia="fr-FR"/>
        </w:rPr>
        <w:t xml:space="preserve">La loi 02-03  opère une distinction entre la reconduite à la frontière et l’expulsion. </w:t>
      </w:r>
    </w:p>
    <w:p w:rsidR="00475C3E" w:rsidRPr="00776F7D" w:rsidRDefault="00475C3E" w:rsidP="00055950">
      <w:pPr>
        <w:tabs>
          <w:tab w:val="left" w:pos="708"/>
          <w:tab w:val="left" w:pos="1416"/>
        </w:tabs>
        <w:suppressAutoHyphens w:val="0"/>
        <w:spacing w:line="240" w:lineRule="auto"/>
        <w:ind w:right="-32"/>
        <w:jc w:val="both"/>
        <w:rPr>
          <w:rFonts w:ascii="Palatino Linotype" w:hAnsi="Palatino Linotype" w:cs="Arial"/>
          <w:color w:val="000000"/>
          <w:sz w:val="22"/>
          <w:szCs w:val="22"/>
          <w:lang w:val="fr-FR" w:eastAsia="fr-FR"/>
        </w:rPr>
      </w:pPr>
      <w:r>
        <w:rPr>
          <w:rFonts w:ascii="Palatino Linotype" w:hAnsi="Palatino Linotype" w:cs="Arial"/>
          <w:color w:val="000000"/>
          <w:sz w:val="22"/>
          <w:szCs w:val="22"/>
          <w:lang w:val="fr-FR" w:eastAsia="fr-FR"/>
        </w:rPr>
        <w:tab/>
      </w:r>
      <w:r>
        <w:rPr>
          <w:rFonts w:ascii="Palatino Linotype" w:hAnsi="Palatino Linotype" w:cs="Arial"/>
          <w:color w:val="000000"/>
          <w:sz w:val="22"/>
          <w:szCs w:val="22"/>
          <w:lang w:val="fr-FR" w:eastAsia="fr-FR"/>
        </w:rPr>
        <w:tab/>
      </w:r>
      <w:r>
        <w:rPr>
          <w:rFonts w:ascii="Palatino Linotype" w:hAnsi="Palatino Linotype" w:cs="Arial"/>
          <w:color w:val="000000"/>
          <w:sz w:val="22"/>
          <w:szCs w:val="22"/>
          <w:lang w:val="fr-FR" w:eastAsia="fr-FR"/>
        </w:rPr>
        <w:tab/>
      </w:r>
    </w:p>
    <w:p w:rsidR="00475C3E" w:rsidRPr="00776F7D" w:rsidRDefault="00475C3E" w:rsidP="00055950">
      <w:pPr>
        <w:numPr>
          <w:ilvl w:val="0"/>
          <w:numId w:val="4"/>
        </w:numPr>
        <w:tabs>
          <w:tab w:val="left" w:pos="851"/>
          <w:tab w:val="left" w:pos="1985"/>
          <w:tab w:val="left" w:pos="2127"/>
        </w:tabs>
        <w:suppressAutoHyphens w:val="0"/>
        <w:spacing w:line="240" w:lineRule="auto"/>
        <w:ind w:left="0" w:right="-32" w:firstLine="0"/>
        <w:jc w:val="both"/>
        <w:rPr>
          <w:rFonts w:ascii="Palatino Linotype" w:hAnsi="Palatino Linotype" w:cs="Arial"/>
          <w:color w:val="000000"/>
          <w:sz w:val="22"/>
          <w:szCs w:val="22"/>
          <w:lang w:val="fr-FR" w:eastAsia="fr-FR"/>
        </w:rPr>
      </w:pPr>
      <w:r w:rsidRPr="00776F7D">
        <w:rPr>
          <w:rFonts w:ascii="Palatino Linotype" w:hAnsi="Palatino Linotype" w:cs="Arial"/>
          <w:color w:val="000000"/>
          <w:sz w:val="22"/>
          <w:szCs w:val="22"/>
          <w:lang w:val="fr-FR" w:eastAsia="fr-FR"/>
        </w:rPr>
        <w:t>La reconduite à la frontière est un acte légal, entouré de toutes les garanties juridiques et procédurales, prévu à l’encontre de toute personne qui s'introduit dans le territoire marocain ou le quitte par des issues ou des lieux autres que les postes frontières, ou qui s'est maintenu sur le territoire marocain au-delà de la durée autorisée par son visa.</w:t>
      </w:r>
    </w:p>
    <w:p w:rsidR="00475C3E" w:rsidRPr="00776F7D" w:rsidRDefault="00475C3E" w:rsidP="00055950">
      <w:pPr>
        <w:suppressAutoHyphens w:val="0"/>
        <w:spacing w:line="240" w:lineRule="auto"/>
        <w:ind w:right="-32"/>
        <w:jc w:val="right"/>
        <w:rPr>
          <w:rFonts w:ascii="Palatino Linotype" w:hAnsi="Palatino Linotype" w:cs="Arial"/>
          <w:color w:val="000000"/>
          <w:sz w:val="22"/>
          <w:szCs w:val="22"/>
          <w:lang w:val="fr-FR" w:eastAsia="fr-FR"/>
        </w:rPr>
      </w:pPr>
    </w:p>
    <w:p w:rsidR="00475C3E" w:rsidRPr="00776F7D" w:rsidRDefault="00475C3E" w:rsidP="001F7496">
      <w:pPr>
        <w:numPr>
          <w:ilvl w:val="0"/>
          <w:numId w:val="6"/>
        </w:numPr>
        <w:tabs>
          <w:tab w:val="left" w:pos="1134"/>
        </w:tabs>
        <w:suppressAutoHyphens w:val="0"/>
        <w:spacing w:line="240" w:lineRule="auto"/>
        <w:ind w:left="0" w:right="-32" w:firstLine="851"/>
        <w:jc w:val="both"/>
        <w:rPr>
          <w:rFonts w:ascii="Palatino Linotype" w:hAnsi="Palatino Linotype" w:cs="Arial"/>
          <w:color w:val="000000"/>
          <w:sz w:val="22"/>
          <w:szCs w:val="22"/>
          <w:lang w:val="fr-FR" w:eastAsia="fr-FR"/>
        </w:rPr>
      </w:pPr>
      <w:r w:rsidRPr="00776F7D">
        <w:rPr>
          <w:rFonts w:ascii="Palatino Linotype" w:hAnsi="Palatino Linotype" w:cs="Arial"/>
          <w:color w:val="000000"/>
          <w:sz w:val="22"/>
          <w:szCs w:val="22"/>
          <w:lang w:val="fr-FR" w:eastAsia="fr-FR"/>
        </w:rPr>
        <w:t xml:space="preserve">Aux termes de l’article 23 de la loi 02-03,  l'étranger, qui fait l'objet d'une décision de reconduite à la frontière, peut, dans les quarante-huit heures suivant la notification, demander l'annulation de cette décision au président du tribunal administratif, en sa qualité de juge des référés. </w:t>
      </w:r>
    </w:p>
    <w:p w:rsidR="00475C3E" w:rsidRPr="00776F7D" w:rsidRDefault="00475C3E" w:rsidP="001F7496">
      <w:pPr>
        <w:numPr>
          <w:ilvl w:val="0"/>
          <w:numId w:val="6"/>
        </w:numPr>
        <w:tabs>
          <w:tab w:val="left" w:pos="1134"/>
        </w:tabs>
        <w:suppressAutoHyphens w:val="0"/>
        <w:spacing w:line="240" w:lineRule="auto"/>
        <w:ind w:left="0" w:right="-32" w:firstLine="851"/>
        <w:jc w:val="both"/>
        <w:rPr>
          <w:rFonts w:ascii="Palatino Linotype" w:hAnsi="Palatino Linotype" w:cs="Arial"/>
          <w:color w:val="000000"/>
          <w:sz w:val="22"/>
          <w:szCs w:val="22"/>
          <w:lang w:val="fr-FR" w:eastAsia="fr-FR"/>
        </w:rPr>
      </w:pPr>
      <w:r w:rsidRPr="00776F7D">
        <w:rPr>
          <w:rFonts w:ascii="Palatino Linotype" w:hAnsi="Palatino Linotype" w:cs="Arial"/>
          <w:color w:val="000000"/>
          <w:sz w:val="22"/>
          <w:szCs w:val="22"/>
          <w:lang w:val="fr-FR" w:eastAsia="fr-FR"/>
        </w:rPr>
        <w:t xml:space="preserve"> Il peut, dans ce sens, demander le concours d'un interprète et la communication du dossier, contenant les pièces sur la base desquelles la décision attaquée a été prise. Il est assisté de son avocat s'il en a un. Il peut demander au président ou à son délégué la désignation d'office d'un avocat </w:t>
      </w:r>
    </w:p>
    <w:p w:rsidR="00475C3E" w:rsidRPr="00776F7D" w:rsidRDefault="00475C3E" w:rsidP="001F7496">
      <w:pPr>
        <w:numPr>
          <w:ilvl w:val="0"/>
          <w:numId w:val="6"/>
        </w:numPr>
        <w:tabs>
          <w:tab w:val="left" w:pos="1134"/>
        </w:tabs>
        <w:suppressAutoHyphens w:val="0"/>
        <w:spacing w:line="240" w:lineRule="auto"/>
        <w:ind w:left="0" w:right="-32" w:firstLine="851"/>
        <w:jc w:val="both"/>
        <w:rPr>
          <w:rFonts w:ascii="Palatino Linotype" w:hAnsi="Palatino Linotype" w:cs="Arial"/>
          <w:color w:val="000000"/>
          <w:sz w:val="22"/>
          <w:szCs w:val="22"/>
          <w:lang w:val="fr-FR" w:eastAsia="fr-FR"/>
        </w:rPr>
      </w:pPr>
      <w:r w:rsidRPr="00776F7D">
        <w:rPr>
          <w:rFonts w:ascii="Palatino Linotype" w:hAnsi="Palatino Linotype" w:cs="Arial"/>
          <w:color w:val="000000"/>
          <w:sz w:val="22"/>
          <w:szCs w:val="22"/>
          <w:lang w:val="fr-FR" w:eastAsia="fr-FR"/>
        </w:rPr>
        <w:t>Le recours est suspensif. la décision de reconduite ne peut être exécutée :</w:t>
      </w:r>
    </w:p>
    <w:p w:rsidR="00475C3E" w:rsidRPr="00776F7D" w:rsidRDefault="00475C3E" w:rsidP="00055950">
      <w:pPr>
        <w:suppressAutoHyphens w:val="0"/>
        <w:spacing w:line="240" w:lineRule="auto"/>
        <w:ind w:right="-32"/>
        <w:jc w:val="right"/>
        <w:rPr>
          <w:rFonts w:ascii="Palatino Linotype" w:hAnsi="Palatino Linotype" w:cs="Arial"/>
          <w:color w:val="000000"/>
          <w:sz w:val="22"/>
          <w:szCs w:val="22"/>
          <w:lang w:val="fr-FR" w:eastAsia="fr-FR"/>
        </w:rPr>
      </w:pPr>
    </w:p>
    <w:p w:rsidR="00475C3E" w:rsidRPr="00475C3E" w:rsidRDefault="00475C3E" w:rsidP="008736B3">
      <w:pPr>
        <w:numPr>
          <w:ilvl w:val="0"/>
          <w:numId w:val="7"/>
        </w:numPr>
        <w:tabs>
          <w:tab w:val="left" w:pos="567"/>
        </w:tabs>
        <w:suppressAutoHyphens w:val="0"/>
        <w:spacing w:line="240" w:lineRule="auto"/>
        <w:ind w:left="0" w:right="-32" w:firstLine="426"/>
        <w:jc w:val="both"/>
        <w:rPr>
          <w:rFonts w:ascii="Palatino Linotype" w:hAnsi="Palatino Linotype" w:cs="Arial"/>
          <w:color w:val="000000"/>
          <w:sz w:val="22"/>
          <w:szCs w:val="22"/>
          <w:lang w:val="fr-FR" w:eastAsia="fr-FR"/>
        </w:rPr>
      </w:pPr>
      <w:r w:rsidRPr="00776F7D">
        <w:rPr>
          <w:rFonts w:ascii="Palatino Linotype" w:hAnsi="Palatino Linotype" w:cs="Arial"/>
          <w:color w:val="000000"/>
          <w:sz w:val="22"/>
          <w:szCs w:val="22"/>
          <w:lang w:val="fr-FR" w:eastAsia="fr-FR"/>
        </w:rPr>
        <w:t>qu’après expiration du délai de recours (48h)</w:t>
      </w:r>
      <w:r>
        <w:rPr>
          <w:rFonts w:ascii="Palatino Linotype" w:hAnsi="Palatino Linotype" w:cs="Arial"/>
          <w:color w:val="000000"/>
          <w:sz w:val="22"/>
          <w:szCs w:val="22"/>
          <w:lang w:val="fr-FR" w:eastAsia="fr-FR"/>
        </w:rPr>
        <w:t> ;</w:t>
      </w:r>
    </w:p>
    <w:p w:rsidR="00475C3E" w:rsidRPr="00776F7D" w:rsidRDefault="00475C3E" w:rsidP="008736B3">
      <w:pPr>
        <w:numPr>
          <w:ilvl w:val="0"/>
          <w:numId w:val="7"/>
        </w:numPr>
        <w:tabs>
          <w:tab w:val="left" w:pos="567"/>
        </w:tabs>
        <w:suppressAutoHyphens w:val="0"/>
        <w:spacing w:line="240" w:lineRule="auto"/>
        <w:ind w:left="0" w:right="-32" w:firstLine="426"/>
        <w:jc w:val="both"/>
        <w:rPr>
          <w:rFonts w:ascii="Palatino Linotype" w:hAnsi="Palatino Linotype" w:cs="Arial"/>
          <w:color w:val="000000"/>
          <w:sz w:val="22"/>
          <w:szCs w:val="22"/>
          <w:lang w:val="fr-FR" w:eastAsia="fr-FR"/>
        </w:rPr>
      </w:pPr>
      <w:r w:rsidRPr="00776F7D">
        <w:rPr>
          <w:rFonts w:ascii="Palatino Linotype" w:hAnsi="Palatino Linotype" w:cs="Arial"/>
          <w:color w:val="000000"/>
          <w:sz w:val="22"/>
          <w:szCs w:val="22"/>
          <w:lang w:val="fr-FR" w:eastAsia="fr-FR"/>
        </w:rPr>
        <w:t>si le recours a lieu, après prononcé du juge</w:t>
      </w:r>
      <w:r>
        <w:rPr>
          <w:rFonts w:ascii="Palatino Linotype" w:hAnsi="Palatino Linotype" w:cs="Arial"/>
          <w:color w:val="000000"/>
          <w:sz w:val="22"/>
          <w:szCs w:val="22"/>
          <w:lang w:val="fr-FR" w:eastAsia="fr-FR"/>
        </w:rPr>
        <w:t xml:space="preserve"> </w:t>
      </w:r>
      <w:r w:rsidRPr="00776F7D">
        <w:rPr>
          <w:rFonts w:ascii="Palatino Linotype" w:hAnsi="Palatino Linotype" w:cs="Arial"/>
          <w:color w:val="000000"/>
          <w:sz w:val="22"/>
          <w:szCs w:val="22"/>
          <w:lang w:val="fr-FR" w:eastAsia="fr-FR"/>
        </w:rPr>
        <w:t>(4 jours)</w:t>
      </w:r>
      <w:r>
        <w:rPr>
          <w:rFonts w:ascii="Palatino Linotype" w:hAnsi="Palatino Linotype" w:cs="Arial"/>
          <w:color w:val="000000"/>
          <w:sz w:val="22"/>
          <w:szCs w:val="22"/>
          <w:lang w:val="fr-FR" w:eastAsia="fr-FR"/>
        </w:rPr>
        <w:t>.</w:t>
      </w:r>
      <w:r w:rsidRPr="00776F7D">
        <w:rPr>
          <w:rFonts w:ascii="Palatino Linotype" w:hAnsi="Palatino Linotype" w:cs="Arial"/>
          <w:color w:val="000000"/>
          <w:sz w:val="22"/>
          <w:szCs w:val="22"/>
          <w:lang w:val="fr-FR" w:eastAsia="fr-FR"/>
        </w:rPr>
        <w:t xml:space="preserve">  </w:t>
      </w:r>
    </w:p>
    <w:p w:rsidR="00475C3E" w:rsidRPr="00776F7D" w:rsidRDefault="00475C3E" w:rsidP="00055950">
      <w:pPr>
        <w:suppressAutoHyphens w:val="0"/>
        <w:spacing w:line="240" w:lineRule="auto"/>
        <w:ind w:right="-32"/>
        <w:jc w:val="both"/>
        <w:rPr>
          <w:rFonts w:ascii="Palatino Linotype" w:hAnsi="Palatino Linotype" w:cs="Arial"/>
          <w:color w:val="000000"/>
          <w:sz w:val="22"/>
          <w:szCs w:val="22"/>
          <w:lang w:val="fr-FR" w:eastAsia="fr-FR"/>
        </w:rPr>
      </w:pPr>
    </w:p>
    <w:p w:rsidR="00475C3E" w:rsidRPr="00776F7D" w:rsidRDefault="00475C3E" w:rsidP="00055950">
      <w:pPr>
        <w:numPr>
          <w:ilvl w:val="0"/>
          <w:numId w:val="4"/>
        </w:numPr>
        <w:tabs>
          <w:tab w:val="left" w:pos="851"/>
          <w:tab w:val="left" w:pos="1985"/>
          <w:tab w:val="left" w:pos="2127"/>
        </w:tabs>
        <w:suppressAutoHyphens w:val="0"/>
        <w:spacing w:line="240" w:lineRule="auto"/>
        <w:ind w:left="0" w:right="-32" w:firstLine="0"/>
        <w:jc w:val="both"/>
        <w:rPr>
          <w:rFonts w:ascii="Palatino Linotype" w:hAnsi="Palatino Linotype" w:cs="Arial"/>
          <w:color w:val="000000"/>
          <w:sz w:val="22"/>
          <w:szCs w:val="22"/>
          <w:lang w:val="fr-FR" w:eastAsia="fr-FR"/>
        </w:rPr>
      </w:pPr>
      <w:r w:rsidRPr="00776F7D">
        <w:rPr>
          <w:rFonts w:ascii="Palatino Linotype" w:hAnsi="Palatino Linotype" w:cs="Arial"/>
          <w:color w:val="000000"/>
          <w:sz w:val="22"/>
          <w:szCs w:val="22"/>
          <w:lang w:val="fr-FR" w:eastAsia="fr-FR"/>
        </w:rPr>
        <w:t xml:space="preserve">L’expulsion « peut être prononcée par l'administration si la présence d'un étranger sur le territoire marocain constitue une menace grave pour l'ordre public » et ce, aux termes de l’article 25 de la loi 02-03. L’expulsion peut être également prononcée lorsqu’elle constitue une nécessité impérieuse pour la sûreté de l'Etat ou pour la sécurité publique (article 27 de ladite Loi).  </w:t>
      </w:r>
    </w:p>
    <w:p w:rsidR="00475C3E" w:rsidRPr="00776F7D" w:rsidRDefault="00475C3E" w:rsidP="00055950">
      <w:pPr>
        <w:tabs>
          <w:tab w:val="left" w:pos="1843"/>
          <w:tab w:val="left" w:pos="1985"/>
          <w:tab w:val="left" w:pos="2127"/>
        </w:tabs>
        <w:suppressAutoHyphens w:val="0"/>
        <w:spacing w:line="240" w:lineRule="auto"/>
        <w:ind w:right="-32"/>
        <w:jc w:val="both"/>
        <w:rPr>
          <w:rFonts w:ascii="Palatino Linotype" w:hAnsi="Palatino Linotype" w:cs="Arial"/>
          <w:color w:val="000000"/>
          <w:sz w:val="22"/>
          <w:szCs w:val="22"/>
          <w:lang w:val="fr-FR" w:eastAsia="fr-FR"/>
        </w:rPr>
      </w:pPr>
    </w:p>
    <w:p w:rsidR="00475C3E" w:rsidRPr="00776F7D" w:rsidRDefault="00475C3E" w:rsidP="001F7496">
      <w:pPr>
        <w:numPr>
          <w:ilvl w:val="0"/>
          <w:numId w:val="6"/>
        </w:numPr>
        <w:tabs>
          <w:tab w:val="left" w:pos="1134"/>
        </w:tabs>
        <w:suppressAutoHyphens w:val="0"/>
        <w:spacing w:line="240" w:lineRule="auto"/>
        <w:ind w:left="0" w:right="-32" w:firstLine="851"/>
        <w:jc w:val="both"/>
        <w:rPr>
          <w:rFonts w:ascii="Palatino Linotype" w:hAnsi="Palatino Linotype" w:cs="Arial"/>
          <w:color w:val="000000"/>
          <w:sz w:val="22"/>
          <w:szCs w:val="22"/>
          <w:lang w:val="fr-FR" w:eastAsia="fr-FR"/>
        </w:rPr>
      </w:pPr>
      <w:r w:rsidRPr="00776F7D">
        <w:rPr>
          <w:rFonts w:ascii="Palatino Linotype" w:hAnsi="Palatino Linotype" w:cs="Arial"/>
          <w:color w:val="000000"/>
          <w:sz w:val="22"/>
          <w:szCs w:val="22"/>
          <w:lang w:val="fr-FR" w:eastAsia="fr-FR"/>
        </w:rPr>
        <w:lastRenderedPageBreak/>
        <w:t xml:space="preserve">Toutefois, le législateur prévoit explicitement des catégories d’étrangers ne pouvant faire l’objet d’une décision d’expulsion. C’est ainsi que l’article 26 de la loi 02-03 dresse une liste des personnes ne pouvant faire l'objet d'une décision d'expulsion, il s’agit des  situations suivantes : </w:t>
      </w:r>
    </w:p>
    <w:p w:rsidR="00475C3E" w:rsidRPr="00776F7D" w:rsidRDefault="00475C3E" w:rsidP="00055950">
      <w:pPr>
        <w:suppressAutoHyphens w:val="0"/>
        <w:spacing w:line="160" w:lineRule="exact"/>
        <w:ind w:right="-32"/>
        <w:jc w:val="both"/>
        <w:rPr>
          <w:rFonts w:ascii="Palatino Linotype" w:hAnsi="Palatino Linotype" w:cs="Arial"/>
          <w:color w:val="000000"/>
          <w:sz w:val="22"/>
          <w:szCs w:val="22"/>
          <w:lang w:val="fr-FR" w:eastAsia="fr-FR"/>
        </w:rPr>
      </w:pPr>
    </w:p>
    <w:p w:rsidR="00475C3E" w:rsidRPr="00475C3E" w:rsidRDefault="00475C3E" w:rsidP="008736B3">
      <w:pPr>
        <w:numPr>
          <w:ilvl w:val="0"/>
          <w:numId w:val="7"/>
        </w:numPr>
        <w:tabs>
          <w:tab w:val="left" w:pos="567"/>
        </w:tabs>
        <w:suppressAutoHyphens w:val="0"/>
        <w:spacing w:line="240" w:lineRule="auto"/>
        <w:ind w:left="0" w:right="-32" w:firstLine="426"/>
        <w:jc w:val="both"/>
        <w:rPr>
          <w:rFonts w:ascii="Palatino Linotype" w:hAnsi="Palatino Linotype" w:cs="Arial"/>
          <w:color w:val="000000"/>
          <w:sz w:val="22"/>
          <w:szCs w:val="22"/>
          <w:lang w:val="fr-FR" w:eastAsia="fr-FR"/>
        </w:rPr>
      </w:pPr>
      <w:r w:rsidRPr="00776F7D">
        <w:rPr>
          <w:rFonts w:ascii="Palatino Linotype" w:hAnsi="Palatino Linotype" w:cs="Arial"/>
          <w:color w:val="000000"/>
          <w:sz w:val="22"/>
          <w:szCs w:val="22"/>
          <w:lang w:val="fr-FR" w:eastAsia="fr-FR"/>
        </w:rPr>
        <w:t>L’étranger qui justifie par tous moyens qu'il réside au Maroc habituellement depuis qu'il a atteint au plus l'âge de six ans ou depuis plus de quinze ans ;</w:t>
      </w:r>
    </w:p>
    <w:p w:rsidR="00475C3E" w:rsidRPr="00475C3E" w:rsidRDefault="00475C3E" w:rsidP="008736B3">
      <w:pPr>
        <w:numPr>
          <w:ilvl w:val="0"/>
          <w:numId w:val="7"/>
        </w:numPr>
        <w:tabs>
          <w:tab w:val="left" w:pos="567"/>
        </w:tabs>
        <w:suppressAutoHyphens w:val="0"/>
        <w:spacing w:line="240" w:lineRule="auto"/>
        <w:ind w:left="0" w:right="-32" w:firstLine="426"/>
        <w:jc w:val="both"/>
        <w:rPr>
          <w:rFonts w:ascii="Palatino Linotype" w:hAnsi="Palatino Linotype" w:cs="Arial"/>
          <w:color w:val="000000"/>
          <w:sz w:val="22"/>
          <w:szCs w:val="22"/>
          <w:lang w:val="fr-FR" w:eastAsia="fr-FR"/>
        </w:rPr>
      </w:pPr>
      <w:r w:rsidRPr="00776F7D">
        <w:rPr>
          <w:rFonts w:ascii="Palatino Linotype" w:hAnsi="Palatino Linotype" w:cs="Arial"/>
          <w:color w:val="000000"/>
          <w:sz w:val="22"/>
          <w:szCs w:val="22"/>
          <w:lang w:val="fr-FR" w:eastAsia="fr-FR"/>
        </w:rPr>
        <w:t xml:space="preserve"> L’étranger qui réside régulièrement sur le territoire marocain depuis dix ans, qui est marié depuis au moins un an, avec un conjoint marocain ou qui est père ou mère d'un enfant résidant au Maroc ;</w:t>
      </w:r>
    </w:p>
    <w:p w:rsidR="00475C3E" w:rsidRPr="00475C3E" w:rsidRDefault="00475C3E" w:rsidP="008736B3">
      <w:pPr>
        <w:numPr>
          <w:ilvl w:val="0"/>
          <w:numId w:val="7"/>
        </w:numPr>
        <w:tabs>
          <w:tab w:val="left" w:pos="567"/>
        </w:tabs>
        <w:suppressAutoHyphens w:val="0"/>
        <w:spacing w:line="240" w:lineRule="auto"/>
        <w:ind w:left="0" w:right="-32" w:firstLine="426"/>
        <w:jc w:val="both"/>
        <w:rPr>
          <w:rFonts w:ascii="Palatino Linotype" w:hAnsi="Palatino Linotype" w:cs="Arial"/>
          <w:color w:val="000000"/>
          <w:sz w:val="22"/>
          <w:szCs w:val="22"/>
          <w:lang w:val="fr-FR" w:eastAsia="fr-FR"/>
        </w:rPr>
      </w:pPr>
      <w:r w:rsidRPr="00776F7D">
        <w:rPr>
          <w:rFonts w:ascii="Palatino Linotype" w:hAnsi="Palatino Linotype" w:cs="Arial"/>
          <w:color w:val="000000"/>
          <w:sz w:val="22"/>
          <w:szCs w:val="22"/>
          <w:lang w:val="fr-FR" w:eastAsia="fr-FR"/>
        </w:rPr>
        <w:t>L’étranger qui a acquis la nationalité marocaine par le bienfait de la loi ;</w:t>
      </w:r>
    </w:p>
    <w:p w:rsidR="00475C3E" w:rsidRPr="00475C3E" w:rsidRDefault="00475C3E" w:rsidP="008736B3">
      <w:pPr>
        <w:numPr>
          <w:ilvl w:val="0"/>
          <w:numId w:val="7"/>
        </w:numPr>
        <w:tabs>
          <w:tab w:val="left" w:pos="567"/>
        </w:tabs>
        <w:suppressAutoHyphens w:val="0"/>
        <w:spacing w:line="240" w:lineRule="auto"/>
        <w:ind w:left="0" w:right="-32" w:firstLine="426"/>
        <w:jc w:val="both"/>
        <w:rPr>
          <w:rFonts w:ascii="Palatino Linotype" w:hAnsi="Palatino Linotype" w:cs="Arial"/>
          <w:color w:val="000000"/>
          <w:sz w:val="22"/>
          <w:szCs w:val="22"/>
          <w:lang w:val="fr-FR" w:eastAsia="fr-FR"/>
        </w:rPr>
      </w:pPr>
      <w:r w:rsidRPr="00776F7D">
        <w:rPr>
          <w:rFonts w:ascii="Palatino Linotype" w:hAnsi="Palatino Linotype" w:cs="Arial"/>
          <w:color w:val="000000"/>
          <w:sz w:val="22"/>
          <w:szCs w:val="22"/>
          <w:lang w:val="fr-FR" w:eastAsia="fr-FR"/>
        </w:rPr>
        <w:t>L'étranger résidant régulièrement au Maroc sous couvert de l'un des titres de séjour prévus par la loi (carte d'immatriculation ou carte de résidence) ou les conventions internationales, qui n'a pas été condamné définitivement à une peine au moins égale à un an d'emprisonnement sans sursis ;</w:t>
      </w:r>
    </w:p>
    <w:p w:rsidR="00475C3E" w:rsidRDefault="00475C3E" w:rsidP="008736B3">
      <w:pPr>
        <w:numPr>
          <w:ilvl w:val="0"/>
          <w:numId w:val="7"/>
        </w:numPr>
        <w:tabs>
          <w:tab w:val="left" w:pos="567"/>
        </w:tabs>
        <w:suppressAutoHyphens w:val="0"/>
        <w:spacing w:line="240" w:lineRule="auto"/>
        <w:ind w:left="0" w:right="-32" w:firstLine="426"/>
        <w:jc w:val="both"/>
        <w:rPr>
          <w:rFonts w:ascii="Palatino Linotype" w:hAnsi="Palatino Linotype" w:cs="Arial"/>
          <w:color w:val="000000"/>
          <w:sz w:val="22"/>
          <w:szCs w:val="22"/>
          <w:lang w:val="fr-FR" w:eastAsia="fr-FR"/>
        </w:rPr>
      </w:pPr>
      <w:r w:rsidRPr="0071111A">
        <w:rPr>
          <w:rFonts w:ascii="Palatino Linotype" w:hAnsi="Palatino Linotype" w:cs="Arial"/>
          <w:color w:val="000000"/>
          <w:sz w:val="22"/>
          <w:szCs w:val="22"/>
          <w:lang w:val="fr-FR" w:eastAsia="fr-FR"/>
        </w:rPr>
        <w:t>La femme enceinte et le mineur d’âge.</w:t>
      </w:r>
    </w:p>
    <w:p w:rsidR="00475C3E" w:rsidRDefault="00475C3E" w:rsidP="00055950">
      <w:pPr>
        <w:suppressAutoHyphens w:val="0"/>
        <w:spacing w:line="240" w:lineRule="auto"/>
        <w:ind w:right="-32"/>
        <w:jc w:val="both"/>
        <w:rPr>
          <w:rFonts w:ascii="Palatino Linotype" w:hAnsi="Palatino Linotype" w:cs="Arial"/>
          <w:color w:val="000000"/>
          <w:sz w:val="22"/>
          <w:szCs w:val="22"/>
          <w:lang w:val="fr-FR" w:eastAsia="fr-FR"/>
        </w:rPr>
      </w:pPr>
    </w:p>
    <w:p w:rsidR="00475C3E" w:rsidRPr="0071111A" w:rsidRDefault="00475C3E" w:rsidP="00055950">
      <w:pPr>
        <w:suppressAutoHyphens w:val="0"/>
        <w:spacing w:line="240" w:lineRule="auto"/>
        <w:ind w:right="-32"/>
        <w:jc w:val="both"/>
        <w:rPr>
          <w:rFonts w:eastAsia="Calibri"/>
          <w:b/>
          <w:bCs/>
          <w:sz w:val="24"/>
          <w:szCs w:val="24"/>
          <w:u w:val="single"/>
          <w:lang w:val="fr-FR"/>
        </w:rPr>
      </w:pPr>
      <w:r w:rsidRPr="0071111A">
        <w:rPr>
          <w:rFonts w:eastAsia="Calibri"/>
          <w:b/>
          <w:bCs/>
          <w:sz w:val="24"/>
          <w:szCs w:val="24"/>
          <w:u w:val="single"/>
          <w:lang w:val="fr-FR"/>
        </w:rPr>
        <w:t>Pour ce qui est de la protection des migrants originaires de pays tiers</w:t>
      </w:r>
    </w:p>
    <w:p w:rsidR="00475C3E" w:rsidRPr="0071111A" w:rsidRDefault="00475C3E" w:rsidP="00055950">
      <w:pPr>
        <w:suppressAutoHyphens w:val="0"/>
        <w:spacing w:line="240" w:lineRule="auto"/>
        <w:ind w:right="-32"/>
        <w:jc w:val="both"/>
        <w:rPr>
          <w:rFonts w:eastAsia="Calibri"/>
          <w:b/>
          <w:bCs/>
          <w:sz w:val="24"/>
          <w:szCs w:val="24"/>
          <w:u w:val="single"/>
          <w:lang w:val="fr-FR"/>
        </w:rPr>
      </w:pPr>
    </w:p>
    <w:p w:rsidR="00475C3E" w:rsidRDefault="00475C3E" w:rsidP="00055950">
      <w:pPr>
        <w:numPr>
          <w:ilvl w:val="0"/>
          <w:numId w:val="9"/>
        </w:numPr>
        <w:tabs>
          <w:tab w:val="num" w:pos="644"/>
        </w:tabs>
        <w:suppressAutoHyphens w:val="0"/>
        <w:spacing w:line="240" w:lineRule="auto"/>
        <w:ind w:left="0" w:right="-32" w:firstLine="0"/>
        <w:jc w:val="both"/>
        <w:rPr>
          <w:rFonts w:ascii="Arial Narrow" w:hAnsi="Arial Narrow" w:cs="Arial"/>
          <w:b/>
          <w:bCs/>
          <w:color w:val="000000"/>
          <w:sz w:val="24"/>
          <w:szCs w:val="24"/>
          <w:lang w:val="fr-FR" w:eastAsia="fr-FR"/>
        </w:rPr>
      </w:pPr>
      <w:r w:rsidRPr="008279AA">
        <w:rPr>
          <w:rFonts w:ascii="Arial Narrow" w:hAnsi="Arial Narrow" w:cs="Arial"/>
          <w:b/>
          <w:bCs/>
          <w:color w:val="000000"/>
          <w:sz w:val="24"/>
          <w:szCs w:val="24"/>
          <w:lang w:val="fr-FR" w:eastAsia="fr-FR"/>
        </w:rPr>
        <w:t>Sur le plan légal et juridique :</w:t>
      </w:r>
    </w:p>
    <w:p w:rsidR="00475C3E" w:rsidRPr="0071111A" w:rsidRDefault="00475C3E" w:rsidP="00055950">
      <w:pPr>
        <w:suppressAutoHyphens w:val="0"/>
        <w:spacing w:line="240" w:lineRule="auto"/>
        <w:ind w:right="-32"/>
        <w:jc w:val="both"/>
        <w:rPr>
          <w:rFonts w:ascii="Arial Narrow" w:hAnsi="Arial Narrow" w:cs="Arial"/>
          <w:b/>
          <w:bCs/>
          <w:color w:val="000000"/>
          <w:sz w:val="24"/>
          <w:szCs w:val="24"/>
          <w:lang w:val="fr-FR" w:eastAsia="fr-FR"/>
        </w:rPr>
      </w:pPr>
      <w:r w:rsidRPr="0071111A">
        <w:rPr>
          <w:rFonts w:ascii="Palatino Linotype" w:hAnsi="Palatino Linotype" w:cs="Arial"/>
          <w:color w:val="000000"/>
          <w:sz w:val="22"/>
          <w:szCs w:val="22"/>
          <w:lang w:val="fr-FR" w:eastAsia="fr-FR"/>
        </w:rPr>
        <w:t>La Loi 02-03 relative à l’entrée et au séjour des étrangers au Maroc, à l’émigration et l’immigration irrégulières, entrée en vigueur en novembre 2003. En effet, cette Loi :</w:t>
      </w:r>
    </w:p>
    <w:p w:rsidR="00475C3E" w:rsidRPr="008279AA" w:rsidRDefault="00475C3E" w:rsidP="00055950">
      <w:pPr>
        <w:suppressAutoHyphens w:val="0"/>
        <w:spacing w:line="240" w:lineRule="auto"/>
        <w:ind w:right="-32"/>
        <w:jc w:val="both"/>
        <w:rPr>
          <w:rFonts w:ascii="Palatino Linotype" w:hAnsi="Palatino Linotype" w:cs="Arial"/>
          <w:color w:val="000000"/>
          <w:sz w:val="22"/>
          <w:szCs w:val="22"/>
          <w:lang w:val="fr-FR" w:eastAsia="fr-FR"/>
        </w:rPr>
      </w:pPr>
    </w:p>
    <w:p w:rsidR="00475C3E" w:rsidRDefault="00475C3E" w:rsidP="00933493">
      <w:pPr>
        <w:numPr>
          <w:ilvl w:val="0"/>
          <w:numId w:val="8"/>
        </w:numPr>
        <w:tabs>
          <w:tab w:val="clear" w:pos="1068"/>
          <w:tab w:val="num" w:pos="284"/>
          <w:tab w:val="num" w:pos="567"/>
          <w:tab w:val="left" w:pos="1800"/>
          <w:tab w:val="num" w:pos="2700"/>
        </w:tabs>
        <w:suppressAutoHyphens w:val="0"/>
        <w:spacing w:before="120" w:after="120" w:line="240" w:lineRule="auto"/>
        <w:ind w:left="0" w:right="-34" w:firstLine="0"/>
        <w:jc w:val="both"/>
        <w:rPr>
          <w:rFonts w:ascii="Palatino Linotype" w:hAnsi="Palatino Linotype" w:cs="Arial"/>
          <w:color w:val="000000"/>
          <w:sz w:val="22"/>
          <w:szCs w:val="22"/>
          <w:lang w:val="fr-FR" w:eastAsia="fr-FR"/>
        </w:rPr>
      </w:pPr>
      <w:r w:rsidRPr="008279AA">
        <w:rPr>
          <w:rFonts w:ascii="Palatino Linotype" w:hAnsi="Palatino Linotype" w:cs="Arial"/>
          <w:color w:val="000000"/>
          <w:sz w:val="22"/>
          <w:szCs w:val="22"/>
          <w:lang w:val="fr-FR" w:eastAsia="fr-FR"/>
        </w:rPr>
        <w:t>Intègre la hiérarchie normative comme principe de base, puisque toutes ses dispositions sont applicables sous réserve du respect des conventions internationales ratifiées par le Maroc ;</w:t>
      </w:r>
    </w:p>
    <w:p w:rsidR="00475C3E" w:rsidRDefault="00475C3E" w:rsidP="00933493">
      <w:pPr>
        <w:numPr>
          <w:ilvl w:val="0"/>
          <w:numId w:val="8"/>
        </w:numPr>
        <w:tabs>
          <w:tab w:val="clear" w:pos="1068"/>
          <w:tab w:val="num" w:pos="284"/>
          <w:tab w:val="num" w:pos="567"/>
          <w:tab w:val="left" w:pos="1800"/>
          <w:tab w:val="num" w:pos="2700"/>
        </w:tabs>
        <w:suppressAutoHyphens w:val="0"/>
        <w:spacing w:before="120" w:after="120" w:line="240" w:lineRule="auto"/>
        <w:ind w:left="0" w:right="-34" w:firstLine="0"/>
        <w:jc w:val="both"/>
        <w:rPr>
          <w:rFonts w:ascii="Palatino Linotype" w:hAnsi="Palatino Linotype" w:cs="Arial"/>
          <w:color w:val="000000"/>
          <w:sz w:val="22"/>
          <w:szCs w:val="22"/>
          <w:lang w:val="fr-FR" w:eastAsia="fr-FR"/>
        </w:rPr>
      </w:pPr>
      <w:r w:rsidRPr="0071111A">
        <w:rPr>
          <w:rFonts w:ascii="Palatino Linotype" w:hAnsi="Palatino Linotype" w:cs="Arial"/>
          <w:color w:val="000000"/>
          <w:sz w:val="22"/>
          <w:szCs w:val="22"/>
          <w:lang w:val="fr-FR" w:eastAsia="fr-FR"/>
        </w:rPr>
        <w:t>Confère une protection particulière à certaines catégories vulnérables de migrants comme les femmes enceintes et les mineurs. Cette protection conforte l’incrimination explicite par le code pénal des actes de racisme et de discrimination basés sur l’ethnie, la couleur ou la race de la personne ;</w:t>
      </w:r>
    </w:p>
    <w:p w:rsidR="00475C3E" w:rsidRDefault="00475C3E" w:rsidP="00933493">
      <w:pPr>
        <w:numPr>
          <w:ilvl w:val="0"/>
          <w:numId w:val="8"/>
        </w:numPr>
        <w:tabs>
          <w:tab w:val="clear" w:pos="1068"/>
          <w:tab w:val="num" w:pos="284"/>
          <w:tab w:val="num" w:pos="567"/>
          <w:tab w:val="left" w:pos="1800"/>
          <w:tab w:val="num" w:pos="2700"/>
        </w:tabs>
        <w:suppressAutoHyphens w:val="0"/>
        <w:spacing w:before="120" w:after="120" w:line="240" w:lineRule="auto"/>
        <w:ind w:left="0" w:right="-34" w:firstLine="0"/>
        <w:jc w:val="both"/>
        <w:rPr>
          <w:rFonts w:ascii="Palatino Linotype" w:hAnsi="Palatino Linotype" w:cs="Arial"/>
          <w:color w:val="000000"/>
          <w:sz w:val="22"/>
          <w:szCs w:val="22"/>
          <w:lang w:val="fr-FR" w:eastAsia="fr-FR"/>
        </w:rPr>
      </w:pPr>
      <w:r w:rsidRPr="0071111A">
        <w:rPr>
          <w:rFonts w:ascii="Palatino Linotype" w:hAnsi="Palatino Linotype" w:cs="Arial"/>
          <w:color w:val="000000"/>
          <w:sz w:val="22"/>
          <w:szCs w:val="22"/>
          <w:lang w:val="fr-FR" w:eastAsia="fr-FR"/>
        </w:rPr>
        <w:t>Implique explicitement l’institution judiciaire pour veiller au respect des droits de l’Homme et des conditions de rétention des étrangers en attendant leur reconduite aux frontières ;</w:t>
      </w:r>
    </w:p>
    <w:p w:rsidR="00475C3E" w:rsidRDefault="00475C3E" w:rsidP="00933493">
      <w:pPr>
        <w:numPr>
          <w:ilvl w:val="0"/>
          <w:numId w:val="8"/>
        </w:numPr>
        <w:tabs>
          <w:tab w:val="clear" w:pos="1068"/>
          <w:tab w:val="num" w:pos="284"/>
          <w:tab w:val="num" w:pos="567"/>
          <w:tab w:val="left" w:pos="1800"/>
          <w:tab w:val="num" w:pos="2700"/>
        </w:tabs>
        <w:suppressAutoHyphens w:val="0"/>
        <w:spacing w:before="120" w:after="120" w:line="240" w:lineRule="auto"/>
        <w:ind w:left="0" w:right="-34" w:firstLine="0"/>
        <w:jc w:val="both"/>
        <w:rPr>
          <w:rFonts w:ascii="Palatino Linotype" w:hAnsi="Palatino Linotype" w:cs="Arial"/>
          <w:color w:val="000000"/>
          <w:sz w:val="22"/>
          <w:szCs w:val="22"/>
          <w:lang w:val="fr-FR" w:eastAsia="fr-FR"/>
        </w:rPr>
      </w:pPr>
      <w:r w:rsidRPr="0071111A">
        <w:rPr>
          <w:rFonts w:ascii="Palatino Linotype" w:hAnsi="Palatino Linotype" w:cs="Arial"/>
          <w:color w:val="000000"/>
          <w:sz w:val="22"/>
          <w:szCs w:val="22"/>
          <w:lang w:val="fr-FR" w:eastAsia="fr-FR"/>
        </w:rPr>
        <w:t xml:space="preserve">Réprime par des peines lourdes les personnes impliquées dans les activités de réseaux de trafic de migrants, allant de 5 ans d’emprisonnement à la réclusion perpétuelle, lorsqu’il en résulte la mort de la victime. </w:t>
      </w:r>
    </w:p>
    <w:p w:rsidR="00475C3E" w:rsidRDefault="00475C3E" w:rsidP="00933493">
      <w:pPr>
        <w:numPr>
          <w:ilvl w:val="0"/>
          <w:numId w:val="8"/>
        </w:numPr>
        <w:tabs>
          <w:tab w:val="clear" w:pos="1068"/>
          <w:tab w:val="num" w:pos="284"/>
          <w:tab w:val="num" w:pos="567"/>
          <w:tab w:val="left" w:pos="1800"/>
          <w:tab w:val="num" w:pos="2700"/>
        </w:tabs>
        <w:suppressAutoHyphens w:val="0"/>
        <w:spacing w:before="120" w:after="120" w:line="240" w:lineRule="auto"/>
        <w:ind w:left="0" w:right="-34" w:firstLine="0"/>
        <w:jc w:val="both"/>
        <w:rPr>
          <w:rFonts w:ascii="Palatino Linotype" w:hAnsi="Palatino Linotype" w:cs="Arial"/>
          <w:color w:val="000000"/>
          <w:sz w:val="22"/>
          <w:szCs w:val="22"/>
          <w:lang w:val="fr-FR" w:eastAsia="fr-FR"/>
        </w:rPr>
      </w:pPr>
      <w:r w:rsidRPr="0071111A">
        <w:rPr>
          <w:rFonts w:ascii="Palatino Linotype" w:hAnsi="Palatino Linotype" w:cs="Arial"/>
          <w:color w:val="000000"/>
          <w:sz w:val="22"/>
          <w:szCs w:val="22"/>
          <w:lang w:val="fr-FR" w:eastAsia="fr-FR"/>
        </w:rPr>
        <w:lastRenderedPageBreak/>
        <w:t xml:space="preserve">Délimite strictement l’action des différentes entités administratives intervenant en matière de lutte contre la migration illégale, dans le cadre de la prévention des abus. Dans ce sens, l’article 51 de la Loi 02-03 puni d'un emprisonnement de deux ans à cinq ans et d'une amende de 50.000 à 500.000 dirhams, tout acte visant à encourager le trafic illicite de migrants et la traite des personnes commis par un fonctionnaire de l’Etat exerçant un commandement des forces publiques ou en fait partie, ou qui est chargé d'une mission de contrôle. </w:t>
      </w:r>
    </w:p>
    <w:p w:rsidR="00475C3E" w:rsidRPr="0071111A" w:rsidRDefault="00475C3E" w:rsidP="00933493">
      <w:pPr>
        <w:numPr>
          <w:ilvl w:val="0"/>
          <w:numId w:val="8"/>
        </w:numPr>
        <w:tabs>
          <w:tab w:val="clear" w:pos="1068"/>
          <w:tab w:val="num" w:pos="284"/>
          <w:tab w:val="num" w:pos="567"/>
          <w:tab w:val="left" w:pos="1800"/>
          <w:tab w:val="num" w:pos="2700"/>
        </w:tabs>
        <w:suppressAutoHyphens w:val="0"/>
        <w:spacing w:before="120" w:after="120" w:line="240" w:lineRule="auto"/>
        <w:ind w:left="0" w:right="-34" w:firstLine="0"/>
        <w:jc w:val="both"/>
        <w:rPr>
          <w:rFonts w:ascii="Palatino Linotype" w:hAnsi="Palatino Linotype" w:cs="Arial"/>
          <w:color w:val="000000"/>
          <w:sz w:val="22"/>
          <w:szCs w:val="22"/>
          <w:lang w:val="fr-FR" w:eastAsia="fr-FR"/>
        </w:rPr>
      </w:pPr>
      <w:r w:rsidRPr="0071111A">
        <w:rPr>
          <w:rFonts w:ascii="Palatino Linotype" w:hAnsi="Palatino Linotype" w:cs="Arial"/>
          <w:color w:val="000000"/>
          <w:sz w:val="22"/>
          <w:szCs w:val="22"/>
          <w:lang w:val="fr-FR" w:eastAsia="fr-FR"/>
        </w:rPr>
        <w:t>Protège l’intégrité physique et morale des personnes migrantes au Maroc, en interdisant l’éloignement d’un ressortissant étranger à destination d'un pays s'il établit que sa vie ou sa liberté y sont menacées ou qu'il y est exposé à des traitements inhumains, cruels ou dégradants.</w:t>
      </w:r>
    </w:p>
    <w:p w:rsidR="00475C3E" w:rsidRPr="008279AA" w:rsidRDefault="00475C3E" w:rsidP="00933493">
      <w:pPr>
        <w:numPr>
          <w:ilvl w:val="0"/>
          <w:numId w:val="8"/>
        </w:numPr>
        <w:tabs>
          <w:tab w:val="clear" w:pos="1068"/>
          <w:tab w:val="num" w:pos="284"/>
          <w:tab w:val="num" w:pos="567"/>
          <w:tab w:val="left" w:pos="1800"/>
          <w:tab w:val="num" w:pos="2700"/>
        </w:tabs>
        <w:suppressAutoHyphens w:val="0"/>
        <w:spacing w:before="120" w:after="120" w:line="240" w:lineRule="auto"/>
        <w:ind w:left="0" w:right="-34" w:firstLine="0"/>
        <w:jc w:val="both"/>
        <w:rPr>
          <w:rFonts w:ascii="Palatino Linotype" w:hAnsi="Palatino Linotype" w:cs="Arial"/>
          <w:color w:val="000000"/>
          <w:sz w:val="22"/>
          <w:szCs w:val="22"/>
          <w:lang w:val="fr-FR" w:eastAsia="fr-FR"/>
        </w:rPr>
      </w:pPr>
      <w:r w:rsidRPr="008279AA">
        <w:rPr>
          <w:rFonts w:ascii="Palatino Linotype" w:hAnsi="Palatino Linotype" w:cs="Arial"/>
          <w:color w:val="000000"/>
          <w:sz w:val="22"/>
          <w:szCs w:val="22"/>
          <w:lang w:val="fr-FR" w:eastAsia="fr-FR"/>
        </w:rPr>
        <w:t xml:space="preserve">La valorisation des droits de l’homme des migrants s’est, également, confirmée à travers la ratification de la Convention internationale sur la protection des droits de tous les travailleurs migrants et des membres de leur famille, ainsi que la Convention Consulaire de Vienne qui permet aux étrangers arrêtés ou en garde à vue de rentrer en contact avec leurs légations consulaires, ainsi qu’à travers l’établissement d’une collaboration constructive avec les organismes internationaux spécialisés, notamment l’Organisation Internationale pour la Migration et le Haut-Commissariat des Nations Unies pour les Réfugiés. </w:t>
      </w:r>
    </w:p>
    <w:p w:rsidR="00475C3E" w:rsidRPr="008279AA" w:rsidRDefault="00475C3E" w:rsidP="00933493">
      <w:pPr>
        <w:suppressAutoHyphens w:val="0"/>
        <w:spacing w:before="120" w:after="120" w:line="240" w:lineRule="auto"/>
        <w:ind w:right="-34"/>
        <w:jc w:val="both"/>
        <w:rPr>
          <w:rFonts w:ascii="Arial" w:hAnsi="Arial" w:cs="Arial"/>
          <w:lang w:val="fr-FR" w:eastAsia="fr-FR"/>
        </w:rPr>
      </w:pPr>
    </w:p>
    <w:p w:rsidR="00475C3E" w:rsidRDefault="00475C3E" w:rsidP="00055950">
      <w:pPr>
        <w:tabs>
          <w:tab w:val="left" w:pos="1134"/>
          <w:tab w:val="left" w:pos="9356"/>
        </w:tabs>
        <w:suppressAutoHyphens w:val="0"/>
        <w:spacing w:line="240" w:lineRule="auto"/>
        <w:ind w:right="-32"/>
        <w:jc w:val="both"/>
        <w:rPr>
          <w:rFonts w:ascii="Palatino Linotype" w:hAnsi="Palatino Linotype" w:cs="Arial"/>
          <w:b/>
          <w:bCs/>
          <w:color w:val="000000"/>
          <w:sz w:val="22"/>
          <w:szCs w:val="22"/>
          <w:lang w:val="fr-FR" w:eastAsia="fr-FR"/>
        </w:rPr>
      </w:pPr>
      <w:r w:rsidRPr="0071111A">
        <w:rPr>
          <w:rFonts w:ascii="Palatino Linotype" w:hAnsi="Palatino Linotype" w:cs="Arial"/>
          <w:b/>
          <w:bCs/>
          <w:color w:val="000000"/>
          <w:sz w:val="22"/>
          <w:szCs w:val="22"/>
          <w:lang w:val="fr-FR" w:eastAsia="fr-FR"/>
        </w:rPr>
        <w:t xml:space="preserve">Il est également à rappeler que le Protocole visant à prévenir, réprimer et punir le trafic de personnes » a été ratifie par le Maroc  (dépôt des instruments d’adhésion  auprès de l’ONU en Avril 2011). </w:t>
      </w:r>
    </w:p>
    <w:p w:rsidR="00546911" w:rsidRPr="0071111A" w:rsidRDefault="00546911" w:rsidP="00055950">
      <w:pPr>
        <w:tabs>
          <w:tab w:val="left" w:pos="1134"/>
          <w:tab w:val="left" w:pos="9356"/>
        </w:tabs>
        <w:suppressAutoHyphens w:val="0"/>
        <w:spacing w:line="240" w:lineRule="auto"/>
        <w:ind w:right="-32"/>
        <w:jc w:val="both"/>
        <w:rPr>
          <w:rFonts w:ascii="Palatino Linotype" w:hAnsi="Palatino Linotype" w:cs="Arial"/>
          <w:b/>
          <w:bCs/>
          <w:color w:val="000000"/>
          <w:sz w:val="22"/>
          <w:szCs w:val="22"/>
          <w:lang w:val="fr-FR" w:eastAsia="fr-FR"/>
        </w:rPr>
      </w:pPr>
    </w:p>
    <w:p w:rsidR="00475C3E" w:rsidRPr="008279AA" w:rsidRDefault="00475C3E" w:rsidP="00055950">
      <w:pPr>
        <w:tabs>
          <w:tab w:val="left" w:pos="1134"/>
          <w:tab w:val="left" w:pos="9356"/>
        </w:tabs>
        <w:suppressAutoHyphens w:val="0"/>
        <w:spacing w:line="240" w:lineRule="auto"/>
        <w:ind w:right="-32"/>
        <w:jc w:val="both"/>
        <w:rPr>
          <w:rFonts w:ascii="Palatino Linotype" w:hAnsi="Palatino Linotype" w:cs="Arial"/>
          <w:color w:val="000000"/>
          <w:sz w:val="22"/>
          <w:szCs w:val="22"/>
          <w:lang w:val="fr-FR" w:eastAsia="fr-FR"/>
        </w:rPr>
      </w:pPr>
    </w:p>
    <w:p w:rsidR="00475C3E" w:rsidRPr="0071111A" w:rsidRDefault="00475C3E" w:rsidP="00055950">
      <w:pPr>
        <w:tabs>
          <w:tab w:val="left" w:pos="1134"/>
          <w:tab w:val="left" w:pos="9356"/>
        </w:tabs>
        <w:suppressAutoHyphens w:val="0"/>
        <w:spacing w:line="240" w:lineRule="auto"/>
        <w:ind w:right="-32"/>
        <w:jc w:val="both"/>
        <w:rPr>
          <w:rFonts w:eastAsia="Calibri"/>
          <w:b/>
          <w:bCs/>
          <w:sz w:val="24"/>
          <w:szCs w:val="24"/>
          <w:u w:val="single"/>
          <w:lang w:val="fr-FR"/>
        </w:rPr>
      </w:pPr>
      <w:r w:rsidRPr="0071111A">
        <w:rPr>
          <w:rFonts w:eastAsia="Calibri"/>
          <w:b/>
          <w:bCs/>
          <w:sz w:val="24"/>
          <w:szCs w:val="24"/>
          <w:u w:val="single"/>
          <w:lang w:val="fr-FR"/>
        </w:rPr>
        <w:t>Concernant les victimes de traite des personnes, un dispositif multiforme et  une panoplie de mesures de souti</w:t>
      </w:r>
      <w:r w:rsidR="008736B3">
        <w:rPr>
          <w:rFonts w:eastAsia="Calibri"/>
          <w:b/>
          <w:bCs/>
          <w:sz w:val="24"/>
          <w:szCs w:val="24"/>
          <w:u w:val="single"/>
          <w:lang w:val="fr-FR"/>
        </w:rPr>
        <w:t>en et d’assistance sont prévus :</w:t>
      </w:r>
    </w:p>
    <w:p w:rsidR="00475C3E" w:rsidRPr="0071111A" w:rsidRDefault="00475C3E" w:rsidP="00055950">
      <w:pPr>
        <w:tabs>
          <w:tab w:val="num" w:pos="900"/>
          <w:tab w:val="left" w:pos="1800"/>
        </w:tabs>
        <w:suppressAutoHyphens w:val="0"/>
        <w:spacing w:line="240" w:lineRule="auto"/>
        <w:ind w:right="-32"/>
        <w:jc w:val="both"/>
        <w:rPr>
          <w:rFonts w:eastAsia="Calibri"/>
          <w:b/>
          <w:bCs/>
          <w:sz w:val="24"/>
          <w:szCs w:val="24"/>
          <w:u w:val="single"/>
          <w:lang w:val="fr-FR"/>
        </w:rPr>
      </w:pPr>
    </w:p>
    <w:p w:rsidR="00475C3E" w:rsidRDefault="00475C3E" w:rsidP="00933493">
      <w:pPr>
        <w:pStyle w:val="Paragraphedeliste"/>
        <w:numPr>
          <w:ilvl w:val="0"/>
          <w:numId w:val="16"/>
        </w:numPr>
        <w:tabs>
          <w:tab w:val="left" w:pos="993"/>
        </w:tabs>
        <w:suppressAutoHyphens w:val="0"/>
        <w:spacing w:before="120" w:after="120" w:line="240" w:lineRule="auto"/>
        <w:ind w:left="0" w:right="-34" w:firstLine="709"/>
        <w:jc w:val="both"/>
        <w:rPr>
          <w:rFonts w:ascii="Palatino Linotype" w:hAnsi="Palatino Linotype" w:cs="Arial"/>
          <w:color w:val="000000"/>
          <w:sz w:val="22"/>
          <w:szCs w:val="22"/>
          <w:lang w:val="fr-FR" w:eastAsia="fr-FR"/>
        </w:rPr>
      </w:pPr>
      <w:r w:rsidRPr="0071111A">
        <w:rPr>
          <w:rFonts w:ascii="Palatino Linotype" w:hAnsi="Palatino Linotype" w:cs="Arial"/>
          <w:color w:val="000000"/>
          <w:sz w:val="22"/>
          <w:szCs w:val="22"/>
          <w:lang w:val="fr-FR" w:eastAsia="fr-FR"/>
        </w:rPr>
        <w:t>Fourniture d’une assistance et d’une protection aux différentes catégories de victimes, en particulier pour les victimes qui témoignent au cours des enquêtes préliminaires et aux audiences des tribunaux, contre des actes éventuels de représailles ou d’intimidation de la part des trafiquants ;</w:t>
      </w:r>
    </w:p>
    <w:p w:rsidR="00475C3E" w:rsidRDefault="00475C3E" w:rsidP="00933493">
      <w:pPr>
        <w:pStyle w:val="Paragraphedeliste"/>
        <w:numPr>
          <w:ilvl w:val="0"/>
          <w:numId w:val="16"/>
        </w:numPr>
        <w:tabs>
          <w:tab w:val="left" w:pos="993"/>
        </w:tabs>
        <w:suppressAutoHyphens w:val="0"/>
        <w:spacing w:before="120" w:after="120" w:line="240" w:lineRule="auto"/>
        <w:ind w:left="0" w:right="-34" w:firstLine="709"/>
        <w:jc w:val="both"/>
        <w:rPr>
          <w:rFonts w:ascii="Palatino Linotype" w:hAnsi="Palatino Linotype" w:cs="Arial"/>
          <w:color w:val="000000"/>
          <w:sz w:val="22"/>
          <w:szCs w:val="22"/>
          <w:lang w:val="fr-FR" w:eastAsia="fr-FR"/>
        </w:rPr>
      </w:pPr>
      <w:r w:rsidRPr="0071111A">
        <w:rPr>
          <w:rFonts w:ascii="Palatino Linotype" w:hAnsi="Palatino Linotype" w:cs="Arial"/>
          <w:color w:val="000000"/>
          <w:sz w:val="22"/>
          <w:szCs w:val="22"/>
          <w:lang w:val="fr-FR" w:eastAsia="fr-FR"/>
        </w:rPr>
        <w:t>Assistance juridique en vue du dépôt de plaintes pour exploitation et mauvais traitements à l’encontre des membres de réseaux de trafic ;</w:t>
      </w:r>
    </w:p>
    <w:p w:rsidR="00475C3E" w:rsidRDefault="00475C3E" w:rsidP="00933493">
      <w:pPr>
        <w:pStyle w:val="Paragraphedeliste"/>
        <w:numPr>
          <w:ilvl w:val="0"/>
          <w:numId w:val="16"/>
        </w:numPr>
        <w:tabs>
          <w:tab w:val="left" w:pos="993"/>
        </w:tabs>
        <w:suppressAutoHyphens w:val="0"/>
        <w:spacing w:before="120" w:after="120" w:line="240" w:lineRule="auto"/>
        <w:ind w:left="0" w:right="-34" w:firstLine="709"/>
        <w:jc w:val="both"/>
        <w:rPr>
          <w:rFonts w:ascii="Palatino Linotype" w:hAnsi="Palatino Linotype" w:cs="Arial"/>
          <w:color w:val="000000"/>
          <w:sz w:val="22"/>
          <w:szCs w:val="22"/>
          <w:lang w:val="fr-FR" w:eastAsia="fr-FR"/>
        </w:rPr>
      </w:pPr>
      <w:r w:rsidRPr="0071111A">
        <w:rPr>
          <w:rFonts w:ascii="Palatino Linotype" w:hAnsi="Palatino Linotype" w:cs="Arial"/>
          <w:color w:val="000000"/>
          <w:sz w:val="22"/>
          <w:szCs w:val="22"/>
          <w:lang w:val="fr-FR" w:eastAsia="fr-FR"/>
        </w:rPr>
        <w:t>Protection du droit des victimes au respect de la vie privée, également dans le cadre de la collecte et de l’analyse des données ;</w:t>
      </w:r>
    </w:p>
    <w:p w:rsidR="00475C3E" w:rsidRDefault="00475C3E" w:rsidP="00933493">
      <w:pPr>
        <w:pStyle w:val="Paragraphedeliste"/>
        <w:numPr>
          <w:ilvl w:val="0"/>
          <w:numId w:val="16"/>
        </w:numPr>
        <w:tabs>
          <w:tab w:val="left" w:pos="993"/>
        </w:tabs>
        <w:suppressAutoHyphens w:val="0"/>
        <w:spacing w:before="120" w:after="120" w:line="240" w:lineRule="auto"/>
        <w:ind w:left="0" w:right="-34" w:firstLine="709"/>
        <w:jc w:val="both"/>
        <w:rPr>
          <w:rFonts w:ascii="Palatino Linotype" w:hAnsi="Palatino Linotype" w:cs="Arial"/>
          <w:color w:val="000000"/>
          <w:sz w:val="22"/>
          <w:szCs w:val="22"/>
          <w:lang w:val="fr-FR" w:eastAsia="fr-FR"/>
        </w:rPr>
      </w:pPr>
      <w:r w:rsidRPr="0071111A">
        <w:rPr>
          <w:rFonts w:ascii="Palatino Linotype" w:hAnsi="Palatino Linotype" w:cs="Arial"/>
          <w:color w:val="000000"/>
          <w:sz w:val="22"/>
          <w:szCs w:val="22"/>
          <w:lang w:val="fr-FR" w:eastAsia="fr-FR"/>
        </w:rPr>
        <w:t xml:space="preserve">Mise en place des structures adéquates pour faire bénéficier les victimes d’une assistance médicale et psychologique, dans la mesure où le trafic des </w:t>
      </w:r>
      <w:proofErr w:type="spellStart"/>
      <w:r w:rsidRPr="0071111A">
        <w:rPr>
          <w:rFonts w:ascii="Palatino Linotype" w:hAnsi="Palatino Linotype" w:cs="Arial"/>
          <w:color w:val="000000"/>
          <w:sz w:val="22"/>
          <w:szCs w:val="22"/>
          <w:lang w:val="fr-FR" w:eastAsia="fr-FR"/>
        </w:rPr>
        <w:t>être</w:t>
      </w:r>
      <w:proofErr w:type="spellEnd"/>
      <w:r w:rsidRPr="0071111A">
        <w:rPr>
          <w:rFonts w:ascii="Palatino Linotype" w:hAnsi="Palatino Linotype" w:cs="Arial"/>
          <w:color w:val="000000"/>
          <w:sz w:val="22"/>
          <w:szCs w:val="22"/>
          <w:lang w:val="fr-FR" w:eastAsia="fr-FR"/>
        </w:rPr>
        <w:t xml:space="preserve"> humains induit nécessairement le recours à toutes les formes de contrainte (violence, tromperie, exploitation d’une situation de vulnérabilité), ainsi que des soins de santé, selon les besoins individuels de chaque victime. </w:t>
      </w:r>
    </w:p>
    <w:p w:rsidR="00933493" w:rsidRDefault="00933493" w:rsidP="00933493">
      <w:pPr>
        <w:tabs>
          <w:tab w:val="left" w:pos="993"/>
        </w:tabs>
        <w:suppressAutoHyphens w:val="0"/>
        <w:spacing w:before="120" w:after="120" w:line="240" w:lineRule="auto"/>
        <w:ind w:right="-34"/>
        <w:jc w:val="both"/>
        <w:rPr>
          <w:rFonts w:ascii="Palatino Linotype" w:hAnsi="Palatino Linotype" w:cs="Arial"/>
          <w:color w:val="000000"/>
          <w:sz w:val="22"/>
          <w:szCs w:val="22"/>
          <w:lang w:val="fr-FR" w:eastAsia="fr-FR"/>
        </w:rPr>
      </w:pPr>
    </w:p>
    <w:p w:rsidR="00933493" w:rsidRPr="00933493" w:rsidRDefault="00933493" w:rsidP="00933493">
      <w:pPr>
        <w:tabs>
          <w:tab w:val="left" w:pos="993"/>
        </w:tabs>
        <w:suppressAutoHyphens w:val="0"/>
        <w:spacing w:before="120" w:after="120" w:line="240" w:lineRule="auto"/>
        <w:ind w:right="-34"/>
        <w:jc w:val="both"/>
        <w:rPr>
          <w:rFonts w:ascii="Palatino Linotype" w:hAnsi="Palatino Linotype" w:cs="Arial"/>
          <w:color w:val="000000"/>
          <w:sz w:val="22"/>
          <w:szCs w:val="22"/>
          <w:lang w:val="fr-FR" w:eastAsia="fr-FR"/>
        </w:rPr>
      </w:pPr>
    </w:p>
    <w:p w:rsidR="00475C3E" w:rsidRPr="008279AA" w:rsidRDefault="00475C3E" w:rsidP="00055950">
      <w:pPr>
        <w:suppressAutoHyphens w:val="0"/>
        <w:spacing w:line="240" w:lineRule="auto"/>
        <w:ind w:right="-32"/>
        <w:jc w:val="both"/>
        <w:rPr>
          <w:rFonts w:ascii="Arial" w:hAnsi="Arial" w:cs="Arial"/>
          <w:lang w:val="fr-FR" w:eastAsia="fr-FR"/>
        </w:rPr>
      </w:pPr>
    </w:p>
    <w:p w:rsidR="00475C3E" w:rsidRPr="008279AA" w:rsidRDefault="00475C3E" w:rsidP="00055950">
      <w:pPr>
        <w:numPr>
          <w:ilvl w:val="0"/>
          <w:numId w:val="9"/>
        </w:numPr>
        <w:tabs>
          <w:tab w:val="num" w:pos="644"/>
        </w:tabs>
        <w:suppressAutoHyphens w:val="0"/>
        <w:spacing w:line="240" w:lineRule="auto"/>
        <w:ind w:left="0" w:right="-32" w:firstLine="0"/>
        <w:jc w:val="both"/>
        <w:rPr>
          <w:rFonts w:ascii="Arial Narrow" w:hAnsi="Arial Narrow" w:cs="Arial"/>
          <w:b/>
          <w:bCs/>
          <w:color w:val="000000"/>
          <w:sz w:val="24"/>
          <w:szCs w:val="24"/>
          <w:lang w:val="fr-FR" w:eastAsia="fr-FR"/>
        </w:rPr>
      </w:pPr>
      <w:r w:rsidRPr="008279AA">
        <w:rPr>
          <w:rFonts w:ascii="Arial Narrow" w:hAnsi="Arial Narrow" w:cs="Arial"/>
          <w:b/>
          <w:bCs/>
          <w:color w:val="000000"/>
          <w:sz w:val="24"/>
          <w:szCs w:val="24"/>
          <w:lang w:val="fr-FR" w:eastAsia="fr-FR"/>
        </w:rPr>
        <w:t>Sur le plan opérationnel:</w:t>
      </w:r>
    </w:p>
    <w:p w:rsidR="00475C3E" w:rsidRPr="0071111A" w:rsidRDefault="00475C3E" w:rsidP="00055950">
      <w:pPr>
        <w:tabs>
          <w:tab w:val="num" w:pos="1068"/>
          <w:tab w:val="left" w:pos="1800"/>
          <w:tab w:val="num" w:pos="2700"/>
        </w:tabs>
        <w:suppressAutoHyphens w:val="0"/>
        <w:spacing w:line="240" w:lineRule="auto"/>
        <w:ind w:right="-32"/>
        <w:jc w:val="both"/>
        <w:rPr>
          <w:rFonts w:ascii="Palatino Linotype" w:hAnsi="Palatino Linotype" w:cs="Arial"/>
          <w:color w:val="000000"/>
          <w:sz w:val="22"/>
          <w:szCs w:val="22"/>
          <w:lang w:val="fr-FR" w:eastAsia="fr-FR"/>
        </w:rPr>
      </w:pPr>
    </w:p>
    <w:p w:rsidR="00475C3E" w:rsidRDefault="00475C3E" w:rsidP="00933493">
      <w:pPr>
        <w:numPr>
          <w:ilvl w:val="0"/>
          <w:numId w:val="8"/>
        </w:numPr>
        <w:tabs>
          <w:tab w:val="clear" w:pos="1068"/>
          <w:tab w:val="num" w:pos="284"/>
          <w:tab w:val="num" w:pos="567"/>
          <w:tab w:val="left" w:pos="1800"/>
          <w:tab w:val="num" w:pos="2700"/>
        </w:tabs>
        <w:suppressAutoHyphens w:val="0"/>
        <w:spacing w:before="120" w:after="120" w:line="240" w:lineRule="auto"/>
        <w:ind w:left="0" w:right="-34" w:firstLine="0"/>
        <w:jc w:val="both"/>
        <w:rPr>
          <w:rFonts w:ascii="Palatino Linotype" w:hAnsi="Palatino Linotype" w:cs="Arial"/>
          <w:color w:val="000000"/>
          <w:sz w:val="22"/>
          <w:szCs w:val="22"/>
          <w:lang w:val="fr-FR" w:eastAsia="fr-FR"/>
        </w:rPr>
      </w:pPr>
      <w:r w:rsidRPr="008279AA">
        <w:rPr>
          <w:rFonts w:ascii="Palatino Linotype" w:hAnsi="Palatino Linotype" w:cs="Arial"/>
          <w:color w:val="000000"/>
          <w:sz w:val="22"/>
          <w:szCs w:val="22"/>
          <w:lang w:val="fr-FR" w:eastAsia="fr-FR"/>
        </w:rPr>
        <w:t>L’initiation d’un partenariat a été enclenché entre le Ministère de l’Intérieur et le Conseil Consultatif des Droits de l’Homme, depuis l’année 2006, portant sur une judicieuse intégration, dans le processus de formation  et de formation continue des forces de l’ordre chargées de la lutte contre la migration illégale, de cursus d’enseignement de la culture des droits fondamentaux de l’homme et de la protection des droits et de la dignité des migrants ;</w:t>
      </w:r>
    </w:p>
    <w:p w:rsidR="00475C3E" w:rsidRDefault="00475C3E" w:rsidP="00933493">
      <w:pPr>
        <w:numPr>
          <w:ilvl w:val="0"/>
          <w:numId w:val="8"/>
        </w:numPr>
        <w:tabs>
          <w:tab w:val="clear" w:pos="1068"/>
          <w:tab w:val="num" w:pos="284"/>
          <w:tab w:val="num" w:pos="567"/>
          <w:tab w:val="left" w:pos="1800"/>
          <w:tab w:val="num" w:pos="2700"/>
        </w:tabs>
        <w:suppressAutoHyphens w:val="0"/>
        <w:spacing w:before="120" w:after="120" w:line="240" w:lineRule="auto"/>
        <w:ind w:left="0" w:right="-34" w:firstLine="0"/>
        <w:jc w:val="both"/>
        <w:rPr>
          <w:rFonts w:ascii="Palatino Linotype" w:hAnsi="Palatino Linotype" w:cs="Arial"/>
          <w:color w:val="000000"/>
          <w:sz w:val="22"/>
          <w:szCs w:val="22"/>
          <w:lang w:val="fr-FR" w:eastAsia="fr-FR"/>
        </w:rPr>
      </w:pPr>
      <w:r w:rsidRPr="0071111A">
        <w:rPr>
          <w:rFonts w:ascii="Palatino Linotype" w:hAnsi="Palatino Linotype" w:cs="Arial"/>
          <w:color w:val="000000"/>
          <w:sz w:val="22"/>
          <w:szCs w:val="22"/>
          <w:lang w:val="fr-FR" w:eastAsia="fr-FR"/>
        </w:rPr>
        <w:t>L’extirpation des migrants de l’exploitation des réseaux criminels de trafic des êtres humains (2560 réseaux  démantelés depuis 2004)</w:t>
      </w:r>
      <w:r>
        <w:rPr>
          <w:rFonts w:ascii="Palatino Linotype" w:hAnsi="Palatino Linotype" w:cs="Arial"/>
          <w:color w:val="000000"/>
          <w:sz w:val="22"/>
          <w:szCs w:val="22"/>
          <w:lang w:val="fr-FR" w:eastAsia="fr-FR"/>
        </w:rPr>
        <w:t> ;</w:t>
      </w:r>
    </w:p>
    <w:p w:rsidR="00475C3E" w:rsidRDefault="00475C3E" w:rsidP="00933493">
      <w:pPr>
        <w:numPr>
          <w:ilvl w:val="0"/>
          <w:numId w:val="8"/>
        </w:numPr>
        <w:tabs>
          <w:tab w:val="clear" w:pos="1068"/>
          <w:tab w:val="num" w:pos="284"/>
          <w:tab w:val="num" w:pos="567"/>
          <w:tab w:val="left" w:pos="1800"/>
          <w:tab w:val="num" w:pos="2700"/>
        </w:tabs>
        <w:suppressAutoHyphens w:val="0"/>
        <w:spacing w:before="120" w:after="120" w:line="240" w:lineRule="auto"/>
        <w:ind w:left="0" w:right="-34" w:firstLine="0"/>
        <w:jc w:val="both"/>
        <w:rPr>
          <w:rFonts w:ascii="Palatino Linotype" w:hAnsi="Palatino Linotype" w:cs="Arial"/>
          <w:color w:val="000000"/>
          <w:sz w:val="22"/>
          <w:szCs w:val="22"/>
          <w:lang w:val="fr-FR" w:eastAsia="fr-FR"/>
        </w:rPr>
      </w:pPr>
      <w:r w:rsidRPr="0071111A">
        <w:rPr>
          <w:rFonts w:ascii="Palatino Linotype" w:hAnsi="Palatino Linotype" w:cs="Arial"/>
          <w:color w:val="000000"/>
          <w:sz w:val="22"/>
          <w:szCs w:val="22"/>
          <w:lang w:val="fr-FR" w:eastAsia="fr-FR"/>
        </w:rPr>
        <w:t>La protection du droit des migrants à la santé, à travers la formation d’éducateurs issus du milieu des migrants subsahariens au Maroc, pour sensibiliser  leurs compatriotes sur les dangers du sida ;</w:t>
      </w:r>
    </w:p>
    <w:p w:rsidR="00475C3E" w:rsidRDefault="00475C3E" w:rsidP="00933493">
      <w:pPr>
        <w:numPr>
          <w:ilvl w:val="0"/>
          <w:numId w:val="8"/>
        </w:numPr>
        <w:tabs>
          <w:tab w:val="clear" w:pos="1068"/>
          <w:tab w:val="num" w:pos="284"/>
          <w:tab w:val="num" w:pos="567"/>
          <w:tab w:val="left" w:pos="1800"/>
          <w:tab w:val="num" w:pos="2700"/>
        </w:tabs>
        <w:suppressAutoHyphens w:val="0"/>
        <w:spacing w:before="120" w:after="120" w:line="240" w:lineRule="auto"/>
        <w:ind w:left="0" w:right="-34" w:firstLine="0"/>
        <w:jc w:val="both"/>
        <w:rPr>
          <w:rFonts w:ascii="Palatino Linotype" w:hAnsi="Palatino Linotype" w:cs="Arial"/>
          <w:color w:val="000000"/>
          <w:sz w:val="22"/>
          <w:szCs w:val="22"/>
          <w:lang w:val="fr-FR" w:eastAsia="fr-FR"/>
        </w:rPr>
      </w:pPr>
      <w:r w:rsidRPr="0071111A">
        <w:rPr>
          <w:rFonts w:ascii="Palatino Linotype" w:hAnsi="Palatino Linotype" w:cs="Arial"/>
          <w:color w:val="000000"/>
          <w:sz w:val="22"/>
          <w:szCs w:val="22"/>
          <w:lang w:val="fr-FR" w:eastAsia="fr-FR"/>
        </w:rPr>
        <w:t>Le sauvetage des migrants en mer constitue une autre action prioritaire des autorités marocaines, compte tenu des tragédies humaines qu’occasionnent des traversées, de plus en plus, périlleuses de milliers de migrants sous la manipulation d’organisations criminelles transfrontières – 6344 victimes secourues en Mer depuis 2</w:t>
      </w:r>
      <w:r>
        <w:rPr>
          <w:rFonts w:ascii="Palatino Linotype" w:hAnsi="Palatino Linotype" w:cs="Arial"/>
          <w:color w:val="000000"/>
          <w:sz w:val="22"/>
          <w:szCs w:val="22"/>
          <w:lang w:val="fr-FR" w:eastAsia="fr-FR"/>
        </w:rPr>
        <w:t>006 ;</w:t>
      </w:r>
    </w:p>
    <w:p w:rsidR="00475C3E" w:rsidRDefault="00475C3E" w:rsidP="00933493">
      <w:pPr>
        <w:numPr>
          <w:ilvl w:val="0"/>
          <w:numId w:val="8"/>
        </w:numPr>
        <w:tabs>
          <w:tab w:val="clear" w:pos="1068"/>
          <w:tab w:val="num" w:pos="284"/>
          <w:tab w:val="num" w:pos="567"/>
          <w:tab w:val="left" w:pos="1800"/>
          <w:tab w:val="num" w:pos="2700"/>
        </w:tabs>
        <w:suppressAutoHyphens w:val="0"/>
        <w:spacing w:before="120" w:after="120" w:line="240" w:lineRule="auto"/>
        <w:ind w:left="0" w:right="-34" w:firstLine="0"/>
        <w:jc w:val="both"/>
        <w:rPr>
          <w:rFonts w:ascii="Palatino Linotype" w:hAnsi="Palatino Linotype" w:cs="Arial"/>
          <w:color w:val="000000"/>
          <w:sz w:val="22"/>
          <w:szCs w:val="22"/>
          <w:lang w:val="fr-FR" w:eastAsia="fr-FR"/>
        </w:rPr>
      </w:pPr>
      <w:r w:rsidRPr="0071111A">
        <w:rPr>
          <w:rFonts w:ascii="Palatino Linotype" w:hAnsi="Palatino Linotype" w:cs="Arial"/>
          <w:color w:val="000000"/>
          <w:sz w:val="22"/>
          <w:szCs w:val="22"/>
          <w:lang w:val="fr-FR" w:eastAsia="fr-FR"/>
        </w:rPr>
        <w:t>Les autorités marocaines agissent dans le respect des dispositions légales et réglementaires en vigueur, notamment la loi 02-03 relative à l’entrée et au séjour des étrangers au Maroc, à l’émigration et l’immigration irrégulières, qui opère une distinction entre la reconduite à la frontière et l’expulsion. De ce fait, la reconduite à la frontière est un acte légal, entouré de toutes les garanties juridiques et procédurales, prévu à l’encontre d’un étranger pour entrée illégale au Maroc ou pour situation de séjour irrégulier sur le territoire national ;</w:t>
      </w:r>
    </w:p>
    <w:p w:rsidR="00475C3E" w:rsidRDefault="00475C3E" w:rsidP="00933493">
      <w:pPr>
        <w:numPr>
          <w:ilvl w:val="0"/>
          <w:numId w:val="8"/>
        </w:numPr>
        <w:tabs>
          <w:tab w:val="clear" w:pos="1068"/>
          <w:tab w:val="num" w:pos="284"/>
          <w:tab w:val="num" w:pos="567"/>
          <w:tab w:val="left" w:pos="1800"/>
          <w:tab w:val="num" w:pos="2700"/>
        </w:tabs>
        <w:suppressAutoHyphens w:val="0"/>
        <w:spacing w:before="120" w:after="120" w:line="240" w:lineRule="auto"/>
        <w:ind w:left="0" w:right="-34" w:firstLine="0"/>
        <w:jc w:val="both"/>
        <w:rPr>
          <w:rFonts w:ascii="Palatino Linotype" w:hAnsi="Palatino Linotype" w:cs="Arial"/>
          <w:color w:val="000000"/>
          <w:sz w:val="22"/>
          <w:szCs w:val="22"/>
          <w:lang w:val="fr-FR" w:eastAsia="fr-FR"/>
        </w:rPr>
      </w:pPr>
      <w:r w:rsidRPr="0071111A">
        <w:rPr>
          <w:rFonts w:ascii="Palatino Linotype" w:hAnsi="Palatino Linotype" w:cs="Arial"/>
          <w:color w:val="000000"/>
          <w:sz w:val="22"/>
          <w:szCs w:val="22"/>
          <w:lang w:val="fr-FR" w:eastAsia="fr-FR"/>
        </w:rPr>
        <w:t>Néanmoins, les autorités marocaines, conscientes des difficultés découlant de la procédure d’éloignement par la voie terrestre, ont initié, depuis 2004, des opérations de retours volontaires et assistés, par voie aérienne. Il s’agit d’un véritable modèle de coopération Sud - Sud qui a permis à 11500 ressortissants étrangers de  regagner leurs pays d’origine dans le respect de leurs droits et dignité et en présence des représentants de leurs ambassades accrédit</w:t>
      </w:r>
      <w:r>
        <w:rPr>
          <w:rFonts w:ascii="Palatino Linotype" w:hAnsi="Palatino Linotype" w:cs="Arial"/>
          <w:color w:val="000000"/>
          <w:sz w:val="22"/>
          <w:szCs w:val="22"/>
          <w:lang w:val="fr-FR" w:eastAsia="fr-FR"/>
        </w:rPr>
        <w:t>ées au Maroc ;</w:t>
      </w:r>
    </w:p>
    <w:p w:rsidR="00475C3E" w:rsidRPr="0071111A" w:rsidRDefault="00475C3E" w:rsidP="00933493">
      <w:pPr>
        <w:numPr>
          <w:ilvl w:val="0"/>
          <w:numId w:val="8"/>
        </w:numPr>
        <w:tabs>
          <w:tab w:val="clear" w:pos="1068"/>
          <w:tab w:val="num" w:pos="284"/>
          <w:tab w:val="num" w:pos="567"/>
          <w:tab w:val="left" w:pos="1800"/>
          <w:tab w:val="num" w:pos="2700"/>
        </w:tabs>
        <w:suppressAutoHyphens w:val="0"/>
        <w:spacing w:before="120" w:after="120" w:line="240" w:lineRule="auto"/>
        <w:ind w:left="0" w:right="-34" w:firstLine="0"/>
        <w:jc w:val="both"/>
        <w:rPr>
          <w:rFonts w:ascii="Palatino Linotype" w:hAnsi="Palatino Linotype" w:cs="Arial"/>
          <w:color w:val="000000"/>
          <w:sz w:val="22"/>
          <w:szCs w:val="22"/>
          <w:lang w:val="fr-FR" w:eastAsia="fr-FR"/>
        </w:rPr>
      </w:pPr>
      <w:r w:rsidRPr="0071111A">
        <w:rPr>
          <w:rFonts w:ascii="Palatino Linotype" w:hAnsi="Palatino Linotype" w:cs="Arial"/>
          <w:color w:val="000000"/>
          <w:sz w:val="22"/>
          <w:szCs w:val="22"/>
          <w:lang w:val="fr-FR" w:eastAsia="fr-FR"/>
        </w:rPr>
        <w:t>L’accent, dans ce domaine, est particulièrement mis sur la dimension humanitaire impliquant une totale prise en charge des migrants, à travers la mise en place de structures  de pré-départ nécessaires en matière de restauration, d’encadrement socio-sanitaire et d’hébergement provisoire dans des locaux publics appropriée, en attendant la facilitation de leur retour vers leur pays d’origine.</w:t>
      </w:r>
    </w:p>
    <w:p w:rsidR="00475C3E" w:rsidRPr="008279AA" w:rsidRDefault="00475C3E" w:rsidP="00055950">
      <w:pPr>
        <w:tabs>
          <w:tab w:val="left" w:pos="1800"/>
        </w:tabs>
        <w:suppressAutoHyphens w:val="0"/>
        <w:spacing w:line="240" w:lineRule="auto"/>
        <w:ind w:right="-32"/>
        <w:jc w:val="both"/>
        <w:rPr>
          <w:rFonts w:ascii="Arial" w:hAnsi="Arial" w:cs="Arial"/>
          <w:lang w:val="fr-FR" w:eastAsia="fr-FR"/>
        </w:rPr>
      </w:pPr>
    </w:p>
    <w:p w:rsidR="00475C3E" w:rsidRPr="008279AA" w:rsidRDefault="00475C3E" w:rsidP="00055950">
      <w:pPr>
        <w:numPr>
          <w:ilvl w:val="0"/>
          <w:numId w:val="9"/>
        </w:numPr>
        <w:tabs>
          <w:tab w:val="num" w:pos="644"/>
        </w:tabs>
        <w:suppressAutoHyphens w:val="0"/>
        <w:spacing w:line="240" w:lineRule="auto"/>
        <w:ind w:left="0" w:right="-32" w:firstLine="0"/>
        <w:jc w:val="both"/>
        <w:rPr>
          <w:rFonts w:ascii="Arial Narrow" w:hAnsi="Arial Narrow" w:cs="Arial"/>
          <w:b/>
          <w:bCs/>
          <w:color w:val="000000"/>
          <w:sz w:val="24"/>
          <w:szCs w:val="24"/>
          <w:lang w:val="fr-FR" w:eastAsia="fr-FR"/>
        </w:rPr>
      </w:pPr>
      <w:r w:rsidRPr="008279AA">
        <w:rPr>
          <w:rFonts w:ascii="Arial Narrow" w:hAnsi="Arial Narrow" w:cs="Arial"/>
          <w:b/>
          <w:bCs/>
          <w:color w:val="000000"/>
          <w:sz w:val="24"/>
          <w:szCs w:val="24"/>
          <w:lang w:val="fr-FR" w:eastAsia="fr-FR"/>
        </w:rPr>
        <w:lastRenderedPageBreak/>
        <w:t>Au niveau de l’implication de la société civile:</w:t>
      </w:r>
    </w:p>
    <w:p w:rsidR="00475C3E" w:rsidRPr="008279AA" w:rsidRDefault="00475C3E" w:rsidP="00055950">
      <w:pPr>
        <w:tabs>
          <w:tab w:val="left" w:pos="1800"/>
        </w:tabs>
        <w:suppressAutoHyphens w:val="0"/>
        <w:spacing w:line="240" w:lineRule="auto"/>
        <w:ind w:right="-32"/>
        <w:jc w:val="both"/>
        <w:rPr>
          <w:rFonts w:ascii="Arial" w:hAnsi="Arial" w:cs="Arial"/>
          <w:lang w:val="fr-FR" w:eastAsia="fr-FR"/>
        </w:rPr>
      </w:pPr>
      <w:r>
        <w:rPr>
          <w:rFonts w:ascii="Arial" w:hAnsi="Arial" w:cs="Arial"/>
          <w:lang w:val="fr-FR" w:eastAsia="fr-FR"/>
        </w:rPr>
        <w:t xml:space="preserve"> </w:t>
      </w:r>
    </w:p>
    <w:p w:rsidR="00475C3E" w:rsidRDefault="00475C3E" w:rsidP="00055950">
      <w:pPr>
        <w:numPr>
          <w:ilvl w:val="0"/>
          <w:numId w:val="8"/>
        </w:numPr>
        <w:tabs>
          <w:tab w:val="clear" w:pos="1068"/>
          <w:tab w:val="num" w:pos="284"/>
          <w:tab w:val="num" w:pos="567"/>
          <w:tab w:val="left" w:pos="1800"/>
          <w:tab w:val="num" w:pos="2700"/>
        </w:tabs>
        <w:suppressAutoHyphens w:val="0"/>
        <w:spacing w:line="240" w:lineRule="auto"/>
        <w:ind w:left="0" w:right="-32" w:firstLine="0"/>
        <w:jc w:val="both"/>
        <w:rPr>
          <w:rFonts w:ascii="Palatino Linotype" w:hAnsi="Palatino Linotype" w:cs="Arial"/>
          <w:color w:val="000000"/>
          <w:sz w:val="22"/>
          <w:szCs w:val="22"/>
          <w:lang w:val="fr-FR" w:eastAsia="fr-FR"/>
        </w:rPr>
      </w:pPr>
      <w:r w:rsidRPr="008279AA">
        <w:rPr>
          <w:rFonts w:ascii="Palatino Linotype" w:hAnsi="Palatino Linotype" w:cs="Arial"/>
          <w:color w:val="000000"/>
          <w:sz w:val="22"/>
          <w:szCs w:val="22"/>
          <w:lang w:val="fr-FR" w:eastAsia="fr-FR"/>
        </w:rPr>
        <w:t>Encouragement par les institutions de l’Etat des ONG pour œuvrer à la protection des migrants, notamment à travers des conventions de partenariat.</w:t>
      </w:r>
    </w:p>
    <w:p w:rsidR="00475C3E" w:rsidRDefault="00475C3E" w:rsidP="00055950">
      <w:pPr>
        <w:numPr>
          <w:ilvl w:val="0"/>
          <w:numId w:val="8"/>
        </w:numPr>
        <w:tabs>
          <w:tab w:val="clear" w:pos="1068"/>
          <w:tab w:val="num" w:pos="284"/>
          <w:tab w:val="num" w:pos="567"/>
          <w:tab w:val="left" w:pos="1800"/>
          <w:tab w:val="num" w:pos="2700"/>
        </w:tabs>
        <w:suppressAutoHyphens w:val="0"/>
        <w:spacing w:line="240" w:lineRule="auto"/>
        <w:ind w:left="0" w:right="-32" w:firstLine="0"/>
        <w:jc w:val="both"/>
        <w:rPr>
          <w:rFonts w:ascii="Palatino Linotype" w:hAnsi="Palatino Linotype" w:cs="Arial"/>
          <w:color w:val="000000"/>
          <w:sz w:val="22"/>
          <w:szCs w:val="22"/>
          <w:lang w:val="fr-FR" w:eastAsia="fr-FR"/>
        </w:rPr>
      </w:pPr>
      <w:r w:rsidRPr="0071111A">
        <w:rPr>
          <w:rFonts w:ascii="Palatino Linotype" w:hAnsi="Palatino Linotype" w:cs="Arial"/>
          <w:color w:val="000000"/>
          <w:sz w:val="22"/>
          <w:szCs w:val="22"/>
          <w:lang w:val="fr-FR" w:eastAsia="fr-FR"/>
        </w:rPr>
        <w:t>Campagnes de sensibilisation au profit des migrants.</w:t>
      </w:r>
    </w:p>
    <w:p w:rsidR="00933493" w:rsidRDefault="00933493" w:rsidP="00933493">
      <w:pPr>
        <w:tabs>
          <w:tab w:val="num" w:pos="1068"/>
          <w:tab w:val="left" w:pos="1800"/>
          <w:tab w:val="num" w:pos="2700"/>
        </w:tabs>
        <w:suppressAutoHyphens w:val="0"/>
        <w:spacing w:line="240" w:lineRule="auto"/>
        <w:ind w:right="-32"/>
        <w:jc w:val="both"/>
        <w:rPr>
          <w:rFonts w:ascii="Palatino Linotype" w:hAnsi="Palatino Linotype" w:cs="Arial"/>
          <w:color w:val="000000"/>
          <w:sz w:val="22"/>
          <w:szCs w:val="22"/>
          <w:lang w:val="fr-FR" w:eastAsia="fr-FR"/>
        </w:rPr>
      </w:pPr>
    </w:p>
    <w:p w:rsidR="0071111A" w:rsidRPr="0071111A" w:rsidRDefault="0071111A" w:rsidP="00055950">
      <w:pPr>
        <w:tabs>
          <w:tab w:val="num" w:pos="567"/>
          <w:tab w:val="left" w:pos="1800"/>
          <w:tab w:val="num" w:pos="2700"/>
        </w:tabs>
        <w:suppressAutoHyphens w:val="0"/>
        <w:spacing w:line="240" w:lineRule="auto"/>
        <w:ind w:right="-32"/>
        <w:jc w:val="both"/>
        <w:rPr>
          <w:rFonts w:ascii="Palatino Linotype" w:hAnsi="Palatino Linotype" w:cs="Arial"/>
          <w:color w:val="000000"/>
          <w:sz w:val="10"/>
          <w:szCs w:val="10"/>
          <w:lang w:val="fr-FR" w:eastAsia="fr-FR"/>
        </w:rPr>
      </w:pPr>
    </w:p>
    <w:p w:rsidR="00464482" w:rsidRPr="00276955" w:rsidRDefault="00464482" w:rsidP="00055950">
      <w:pPr>
        <w:tabs>
          <w:tab w:val="left" w:pos="709"/>
          <w:tab w:val="left" w:pos="1843"/>
          <w:tab w:val="left" w:pos="2127"/>
        </w:tabs>
        <w:suppressAutoHyphens w:val="0"/>
        <w:spacing w:line="240" w:lineRule="auto"/>
        <w:ind w:right="-32"/>
        <w:jc w:val="both"/>
        <w:rPr>
          <w:rFonts w:ascii="Palatino Linotype" w:hAnsi="Palatino Linotype" w:cs="Arial"/>
          <w:color w:val="000000"/>
          <w:sz w:val="10"/>
          <w:szCs w:val="10"/>
          <w:lang w:val="fr-FR" w:eastAsia="fr-FR"/>
        </w:rPr>
      </w:pPr>
    </w:p>
    <w:p w:rsidR="004E34F9" w:rsidRDefault="0099453F" w:rsidP="00055950">
      <w:pPr>
        <w:suppressAutoHyphens w:val="0"/>
        <w:spacing w:before="100" w:beforeAutospacing="1" w:after="100" w:afterAutospacing="1" w:line="360" w:lineRule="auto"/>
        <w:ind w:right="-32"/>
        <w:contextualSpacing/>
        <w:jc w:val="lowKashida"/>
        <w:rPr>
          <w:rFonts w:ascii="Garamond" w:hAnsi="Garamond" w:cs="Arial"/>
          <w:b/>
          <w:bCs/>
          <w:i/>
          <w:iCs/>
          <w:color w:val="000000"/>
          <w:sz w:val="28"/>
          <w:szCs w:val="28"/>
          <w:u w:val="single"/>
          <w:lang w:val="fr-FR" w:eastAsia="fr-FR"/>
        </w:rPr>
      </w:pPr>
      <w:r w:rsidRPr="00953C22">
        <w:rPr>
          <w:rFonts w:ascii="Garamond" w:hAnsi="Garamond" w:cs="Arial"/>
          <w:b/>
          <w:bCs/>
          <w:i/>
          <w:iCs/>
          <w:color w:val="000000"/>
          <w:sz w:val="28"/>
          <w:szCs w:val="28"/>
          <w:u w:val="single"/>
          <w:lang w:val="fr-FR" w:eastAsia="fr-FR"/>
        </w:rPr>
        <w:t xml:space="preserve">Point C, paragraphe </w:t>
      </w:r>
      <w:r>
        <w:rPr>
          <w:rFonts w:ascii="Garamond" w:hAnsi="Garamond" w:cs="Arial"/>
          <w:b/>
          <w:bCs/>
          <w:i/>
          <w:iCs/>
          <w:color w:val="000000"/>
          <w:sz w:val="28"/>
          <w:szCs w:val="28"/>
          <w:u w:val="single"/>
          <w:lang w:val="fr-FR" w:eastAsia="fr-FR"/>
        </w:rPr>
        <w:t>2</w:t>
      </w:r>
      <w:r w:rsidR="00135785">
        <w:rPr>
          <w:rFonts w:ascii="Garamond" w:hAnsi="Garamond" w:cs="Arial"/>
          <w:b/>
          <w:bCs/>
          <w:i/>
          <w:iCs/>
          <w:color w:val="000000"/>
          <w:sz w:val="28"/>
          <w:szCs w:val="28"/>
          <w:u w:val="single"/>
          <w:lang w:val="fr-FR" w:eastAsia="fr-FR"/>
        </w:rPr>
        <w:t>7</w:t>
      </w:r>
    </w:p>
    <w:p w:rsidR="004E34F9" w:rsidRDefault="004E34F9" w:rsidP="00055950">
      <w:pPr>
        <w:suppressAutoHyphens w:val="0"/>
        <w:spacing w:before="100" w:beforeAutospacing="1" w:after="100" w:afterAutospacing="1" w:line="360" w:lineRule="auto"/>
        <w:ind w:right="-32"/>
        <w:contextualSpacing/>
        <w:jc w:val="lowKashida"/>
        <w:rPr>
          <w:rFonts w:ascii="Garamond" w:hAnsi="Garamond" w:cs="Arial"/>
          <w:b/>
          <w:bCs/>
          <w:i/>
          <w:iCs/>
          <w:color w:val="000000"/>
          <w:sz w:val="28"/>
          <w:szCs w:val="28"/>
          <w:u w:val="single"/>
          <w:lang w:val="fr-FR" w:eastAsia="fr-FR"/>
        </w:rPr>
      </w:pPr>
      <w:r w:rsidRPr="004E34F9">
        <w:rPr>
          <w:rFonts w:ascii="Palatino Linotype" w:hAnsi="Palatino Linotype" w:cs="Arial"/>
          <w:color w:val="000000"/>
          <w:sz w:val="22"/>
          <w:szCs w:val="22"/>
          <w:lang w:val="fr-FR" w:eastAsia="fr-FR"/>
        </w:rPr>
        <w:t>Contrairement à ce qui a été mentionné dans l'observation du Comité,  le Maroc a adopté une stratégie nationale de lutte contre la traite des êtres humains, déjà évoquée dans la réponse apportée à la question 18 (faisant partie des 61 questions), comme  souligné par la délégation marocaine au cours du dialogue interactif avec les membres du Comité.  Force est de souligner également que le Maroc est conscient de la gravité de ce crime et de  l’exploitation que les réseaux de traite des personnes font des femmes. A  cette fin, nombreuses sont les mesures qui ont été prises pour lutter contre ce phénomène ;  elles se voient dans les procédures suivantes</w:t>
      </w:r>
      <w:r w:rsidR="007773EA">
        <w:rPr>
          <w:rFonts w:ascii="Palatino Linotype" w:hAnsi="Palatino Linotype" w:cs="Arial"/>
          <w:color w:val="000000"/>
          <w:sz w:val="22"/>
          <w:szCs w:val="22"/>
          <w:lang w:val="fr-FR" w:eastAsia="fr-FR"/>
        </w:rPr>
        <w:t xml:space="preserve"> </w:t>
      </w:r>
      <w:r w:rsidRPr="004E34F9">
        <w:rPr>
          <w:rFonts w:ascii="Palatino Linotype" w:hAnsi="Palatino Linotype" w:cs="Arial"/>
          <w:color w:val="000000"/>
          <w:sz w:val="22"/>
          <w:szCs w:val="22"/>
          <w:lang w:val="fr-FR" w:eastAsia="fr-FR"/>
        </w:rPr>
        <w:t>:</w:t>
      </w:r>
    </w:p>
    <w:p w:rsidR="004E34F9" w:rsidRDefault="004E34F9" w:rsidP="00055950">
      <w:pPr>
        <w:suppressAutoHyphens w:val="0"/>
        <w:spacing w:before="100" w:beforeAutospacing="1" w:after="100" w:afterAutospacing="1" w:line="360" w:lineRule="auto"/>
        <w:ind w:right="-32"/>
        <w:contextualSpacing/>
        <w:jc w:val="lowKashida"/>
        <w:rPr>
          <w:rFonts w:ascii="Garamond" w:hAnsi="Garamond" w:cs="Arial"/>
          <w:b/>
          <w:bCs/>
          <w:i/>
          <w:iCs/>
          <w:color w:val="000000"/>
          <w:sz w:val="28"/>
          <w:szCs w:val="28"/>
          <w:u w:val="single"/>
          <w:lang w:val="fr-FR" w:eastAsia="fr-FR"/>
        </w:rPr>
      </w:pPr>
      <w:r w:rsidRPr="004E34F9">
        <w:rPr>
          <w:rFonts w:ascii="Palatino Linotype" w:hAnsi="Palatino Linotype" w:cs="Arial"/>
          <w:color w:val="000000"/>
          <w:sz w:val="22"/>
          <w:szCs w:val="22"/>
          <w:lang w:val="fr-FR" w:eastAsia="fr-FR"/>
        </w:rPr>
        <w:t>1) La constitution d’une commission chargée de veiller sur l'application pratique de la stratégie nationale de lutte contre les réseaux d’émigration des personnes et de traite des êtres humains.</w:t>
      </w:r>
    </w:p>
    <w:p w:rsidR="004E34F9" w:rsidRDefault="004E34F9" w:rsidP="00055950">
      <w:pPr>
        <w:suppressAutoHyphens w:val="0"/>
        <w:spacing w:before="100" w:beforeAutospacing="1" w:after="100" w:afterAutospacing="1" w:line="360" w:lineRule="auto"/>
        <w:ind w:right="-32"/>
        <w:contextualSpacing/>
        <w:jc w:val="lowKashida"/>
        <w:rPr>
          <w:rFonts w:ascii="Garamond" w:hAnsi="Garamond" w:cs="Arial"/>
          <w:b/>
          <w:bCs/>
          <w:i/>
          <w:iCs/>
          <w:color w:val="000000"/>
          <w:sz w:val="28"/>
          <w:szCs w:val="28"/>
          <w:u w:val="single"/>
          <w:lang w:val="fr-FR" w:eastAsia="fr-FR"/>
        </w:rPr>
      </w:pPr>
      <w:r w:rsidRPr="004E34F9">
        <w:rPr>
          <w:rFonts w:ascii="Palatino Linotype" w:hAnsi="Palatino Linotype" w:cs="Arial"/>
          <w:color w:val="000000"/>
          <w:sz w:val="22"/>
          <w:szCs w:val="22"/>
          <w:lang w:val="fr-FR" w:eastAsia="fr-FR"/>
        </w:rPr>
        <w:t>2) La conception d’un modèle de contrat de travail comprenant des dispositions protectrices pour les femmes travaillant dans des établissements hôteliers à l’étranger,  document  qui a été distribué à tous les hôtels désirant employer une main-d’œuvre marocaine, sachant que le Ministère marocain des Affaires Etrangères n’homologue que les contrats validés par le Ministère marocain de l'Emploi.</w:t>
      </w:r>
    </w:p>
    <w:p w:rsidR="004E34F9" w:rsidRDefault="004E34F9" w:rsidP="00055950">
      <w:pPr>
        <w:suppressAutoHyphens w:val="0"/>
        <w:spacing w:before="100" w:beforeAutospacing="1" w:after="100" w:afterAutospacing="1" w:line="360" w:lineRule="auto"/>
        <w:ind w:right="-32"/>
        <w:contextualSpacing/>
        <w:jc w:val="lowKashida"/>
        <w:rPr>
          <w:rFonts w:ascii="Garamond" w:hAnsi="Garamond" w:cs="Arial"/>
          <w:b/>
          <w:bCs/>
          <w:i/>
          <w:iCs/>
          <w:color w:val="000000"/>
          <w:sz w:val="28"/>
          <w:szCs w:val="28"/>
          <w:u w:val="single"/>
          <w:lang w:val="fr-FR" w:eastAsia="fr-FR"/>
        </w:rPr>
      </w:pPr>
      <w:r w:rsidRPr="004E34F9">
        <w:rPr>
          <w:rFonts w:ascii="Palatino Linotype" w:hAnsi="Palatino Linotype" w:cs="Arial"/>
          <w:color w:val="000000"/>
          <w:sz w:val="22"/>
          <w:szCs w:val="22"/>
          <w:lang w:val="fr-FR" w:eastAsia="fr-FR"/>
        </w:rPr>
        <w:t>3) L’interdiction des contrats conclus de manière directe ; à cet effet, les autorités compétentes dans les États intéressés ont été invitées à acheminer les offres d’emploi par voie diplomatique au Ministère marocain de l'Emploi, afin de sélectionner les candidats ayant des compétences et aptitudes professionnelles réelles.</w:t>
      </w:r>
    </w:p>
    <w:p w:rsidR="00FC4733" w:rsidRDefault="004E34F9" w:rsidP="00055950">
      <w:pPr>
        <w:suppressAutoHyphens w:val="0"/>
        <w:spacing w:before="100" w:beforeAutospacing="1" w:after="100" w:afterAutospacing="1" w:line="360" w:lineRule="auto"/>
        <w:ind w:right="-32"/>
        <w:contextualSpacing/>
        <w:jc w:val="lowKashida"/>
        <w:rPr>
          <w:rFonts w:ascii="Garamond" w:hAnsi="Garamond" w:cs="Arial"/>
          <w:b/>
          <w:bCs/>
          <w:i/>
          <w:iCs/>
          <w:color w:val="000000"/>
          <w:sz w:val="28"/>
          <w:szCs w:val="28"/>
          <w:u w:val="single"/>
          <w:lang w:val="fr-FR" w:eastAsia="fr-FR"/>
        </w:rPr>
      </w:pPr>
      <w:r w:rsidRPr="004E34F9">
        <w:rPr>
          <w:rFonts w:ascii="Palatino Linotype" w:hAnsi="Palatino Linotype" w:cs="Arial"/>
          <w:color w:val="000000"/>
          <w:sz w:val="22"/>
          <w:szCs w:val="22"/>
          <w:lang w:val="fr-FR" w:eastAsia="fr-FR"/>
        </w:rPr>
        <w:t> 4) L’engagement pris les autorités sécuritaires et judiciaires marocaines de prendre les mesures susceptibles de démanteler les réseaux de courtage en contrats et impliquées dans l’envoi de femmes marocaines à l’étranger en vue de les exploiter financièrement.</w:t>
      </w:r>
    </w:p>
    <w:p w:rsidR="004E34F9" w:rsidRDefault="004E34F9" w:rsidP="00055950">
      <w:pPr>
        <w:suppressAutoHyphens w:val="0"/>
        <w:spacing w:before="100" w:beforeAutospacing="1" w:after="100" w:afterAutospacing="1" w:line="360" w:lineRule="auto"/>
        <w:ind w:right="-32"/>
        <w:contextualSpacing/>
        <w:jc w:val="lowKashida"/>
        <w:rPr>
          <w:rFonts w:ascii="Garamond" w:hAnsi="Garamond" w:cs="Arial"/>
          <w:b/>
          <w:bCs/>
          <w:i/>
          <w:iCs/>
          <w:color w:val="000000"/>
          <w:sz w:val="28"/>
          <w:szCs w:val="28"/>
          <w:u w:val="single"/>
          <w:lang w:val="fr-FR" w:eastAsia="fr-FR"/>
        </w:rPr>
      </w:pPr>
      <w:r w:rsidRPr="004E34F9">
        <w:rPr>
          <w:rFonts w:ascii="Palatino Linotype" w:hAnsi="Palatino Linotype" w:cs="Arial"/>
          <w:color w:val="000000"/>
          <w:sz w:val="22"/>
          <w:szCs w:val="22"/>
          <w:lang w:val="fr-FR" w:eastAsia="fr-FR"/>
        </w:rPr>
        <w:lastRenderedPageBreak/>
        <w:t xml:space="preserve">À cet égard, la campagne de suivi des réseaux de traite d’êtres humains  - </w:t>
      </w:r>
      <w:r w:rsidRPr="004E34F9">
        <w:rPr>
          <w:rFonts w:ascii="Palatino Linotype" w:hAnsi="Palatino Linotype" w:cs="Arial"/>
          <w:i/>
          <w:iCs/>
          <w:color w:val="000000"/>
          <w:sz w:val="22"/>
          <w:szCs w:val="22"/>
          <w:lang w:val="fr-FR" w:eastAsia="fr-FR"/>
        </w:rPr>
        <w:t>aussi bien des marocains que des étrangers</w:t>
      </w:r>
      <w:r w:rsidRPr="004E34F9">
        <w:rPr>
          <w:rFonts w:ascii="Palatino Linotype" w:hAnsi="Palatino Linotype" w:cs="Arial"/>
          <w:color w:val="000000"/>
          <w:sz w:val="22"/>
          <w:szCs w:val="22"/>
          <w:lang w:val="fr-FR" w:eastAsia="fr-FR"/>
        </w:rPr>
        <w:t xml:space="preserve"> </w:t>
      </w:r>
      <w:r w:rsidR="00FC4733">
        <w:rPr>
          <w:rFonts w:ascii="Palatino Linotype" w:hAnsi="Palatino Linotype" w:cs="Arial"/>
          <w:color w:val="000000"/>
          <w:sz w:val="22"/>
          <w:szCs w:val="22"/>
          <w:lang w:val="fr-FR" w:eastAsia="fr-FR"/>
        </w:rPr>
        <w:t>-</w:t>
      </w:r>
      <w:r w:rsidRPr="004E34F9">
        <w:rPr>
          <w:rFonts w:ascii="Palatino Linotype" w:hAnsi="Palatino Linotype" w:cs="Arial"/>
          <w:color w:val="000000"/>
          <w:sz w:val="22"/>
          <w:szCs w:val="22"/>
          <w:lang w:val="fr-FR" w:eastAsia="fr-FR"/>
        </w:rPr>
        <w:t xml:space="preserve"> menée par la police a conduit à l'arrestation d'un grand nombre de courtiers, dont les noms de certains  d’entre eux avaient déjà été cités dans les rapports dressés par nos ambassades établies dans certains pays arabes ; ces personnes ont été traduites en justice et des sanctions ont été prononcées à leur encontre.</w:t>
      </w:r>
    </w:p>
    <w:p w:rsidR="004E34F9" w:rsidRDefault="004E34F9" w:rsidP="00055950">
      <w:pPr>
        <w:suppressAutoHyphens w:val="0"/>
        <w:spacing w:before="100" w:beforeAutospacing="1" w:after="100" w:afterAutospacing="1" w:line="360" w:lineRule="auto"/>
        <w:ind w:right="-32"/>
        <w:contextualSpacing/>
        <w:jc w:val="lowKashida"/>
        <w:rPr>
          <w:rFonts w:ascii="Garamond" w:hAnsi="Garamond" w:cs="Arial"/>
          <w:b/>
          <w:bCs/>
          <w:i/>
          <w:iCs/>
          <w:color w:val="000000"/>
          <w:sz w:val="28"/>
          <w:szCs w:val="28"/>
          <w:u w:val="single"/>
          <w:lang w:val="fr-FR" w:eastAsia="fr-FR"/>
        </w:rPr>
      </w:pPr>
      <w:r w:rsidRPr="004E34F9">
        <w:rPr>
          <w:rFonts w:ascii="Palatino Linotype" w:hAnsi="Palatino Linotype" w:cs="Arial"/>
          <w:color w:val="000000"/>
          <w:sz w:val="22"/>
          <w:szCs w:val="22"/>
          <w:lang w:val="fr-FR" w:eastAsia="fr-FR"/>
        </w:rPr>
        <w:t>5) Des instructions ont été données aux bureaux de validations relevant du Ministère des Affaires Etrangères et de la Coopération pour que ne soient  homologués que les documents portant la qualité d’« artiste» émis par le Ministère de la Culture, et non par les Syndicats d’Artistes.</w:t>
      </w:r>
    </w:p>
    <w:p w:rsidR="004E34F9" w:rsidRDefault="004E34F9" w:rsidP="00055950">
      <w:pPr>
        <w:suppressAutoHyphens w:val="0"/>
        <w:spacing w:before="100" w:beforeAutospacing="1" w:after="100" w:afterAutospacing="1" w:line="360" w:lineRule="auto"/>
        <w:ind w:right="-32"/>
        <w:contextualSpacing/>
        <w:jc w:val="lowKashida"/>
        <w:rPr>
          <w:rFonts w:ascii="Garamond" w:hAnsi="Garamond" w:cs="Arial"/>
          <w:b/>
          <w:bCs/>
          <w:i/>
          <w:iCs/>
          <w:color w:val="000000"/>
          <w:sz w:val="28"/>
          <w:szCs w:val="28"/>
          <w:u w:val="single"/>
          <w:lang w:val="fr-FR" w:eastAsia="fr-FR"/>
        </w:rPr>
      </w:pPr>
      <w:r w:rsidRPr="004E34F9">
        <w:rPr>
          <w:rFonts w:ascii="Palatino Linotype" w:hAnsi="Palatino Linotype" w:cs="Arial"/>
          <w:color w:val="000000"/>
          <w:sz w:val="22"/>
          <w:szCs w:val="22"/>
          <w:lang w:val="fr-FR" w:eastAsia="fr-FR"/>
        </w:rPr>
        <w:t xml:space="preserve">6) L’organisation d’un Colloque international à Rabat, en partenariat avec la Commission des Affaires de l'Emploi de la femme arabe, relevant de l'Organisation Arabe du Travail (OAT) intitulé « </w:t>
      </w:r>
      <w:r w:rsidRPr="004E34F9">
        <w:rPr>
          <w:rFonts w:ascii="Palatino Linotype" w:hAnsi="Palatino Linotype" w:cs="Arial"/>
          <w:i/>
          <w:iCs/>
          <w:color w:val="000000"/>
          <w:sz w:val="22"/>
          <w:szCs w:val="22"/>
          <w:lang w:val="fr-FR" w:eastAsia="fr-FR"/>
        </w:rPr>
        <w:t>Vers davantage de droits pour la femme arabe migrante</w:t>
      </w:r>
      <w:r w:rsidRPr="004E34F9">
        <w:rPr>
          <w:rFonts w:ascii="Palatino Linotype" w:hAnsi="Palatino Linotype" w:cs="Arial"/>
          <w:color w:val="000000"/>
          <w:sz w:val="22"/>
          <w:szCs w:val="22"/>
          <w:lang w:val="fr-FR" w:eastAsia="fr-FR"/>
        </w:rPr>
        <w:t xml:space="preserve"> », dont le thème  s’est axé sur les différentes sortes d'exploitation auxquelles les femmes arabes se trouvent exposées dans certains pays arabes.</w:t>
      </w:r>
    </w:p>
    <w:p w:rsidR="004E34F9" w:rsidRDefault="004E34F9" w:rsidP="00055950">
      <w:pPr>
        <w:suppressAutoHyphens w:val="0"/>
        <w:spacing w:before="100" w:beforeAutospacing="1" w:after="100" w:afterAutospacing="1" w:line="360" w:lineRule="auto"/>
        <w:ind w:right="-32"/>
        <w:contextualSpacing/>
        <w:jc w:val="lowKashida"/>
        <w:rPr>
          <w:rFonts w:ascii="Garamond" w:hAnsi="Garamond" w:cs="Arial"/>
          <w:b/>
          <w:bCs/>
          <w:i/>
          <w:iCs/>
          <w:color w:val="000000"/>
          <w:sz w:val="28"/>
          <w:szCs w:val="28"/>
          <w:u w:val="single"/>
          <w:lang w:val="fr-FR" w:eastAsia="fr-FR"/>
        </w:rPr>
      </w:pPr>
      <w:r w:rsidRPr="004E34F9">
        <w:rPr>
          <w:rFonts w:ascii="Palatino Linotype" w:hAnsi="Palatino Linotype" w:cs="Arial"/>
          <w:color w:val="000000"/>
          <w:sz w:val="22"/>
          <w:szCs w:val="22"/>
          <w:lang w:val="fr-FR" w:eastAsia="fr-FR"/>
        </w:rPr>
        <w:t>7) L’organisation par Ministère de la Justice de sessions de formation pour les membres des cellules chargées de veiller sur les femmes et les enfants , créées  au sein de tous les tribunaux du Royaume , sur le thème de la traite des personnes.</w:t>
      </w:r>
    </w:p>
    <w:p w:rsidR="004E34F9" w:rsidRDefault="004E34F9" w:rsidP="00055950">
      <w:pPr>
        <w:suppressAutoHyphens w:val="0"/>
        <w:spacing w:before="100" w:beforeAutospacing="1" w:after="100" w:afterAutospacing="1" w:line="360" w:lineRule="auto"/>
        <w:ind w:right="-32"/>
        <w:contextualSpacing/>
        <w:jc w:val="lowKashida"/>
        <w:rPr>
          <w:rFonts w:ascii="Garamond" w:hAnsi="Garamond" w:cs="Arial"/>
          <w:b/>
          <w:bCs/>
          <w:i/>
          <w:iCs/>
          <w:color w:val="000000"/>
          <w:sz w:val="28"/>
          <w:szCs w:val="28"/>
          <w:u w:val="single"/>
          <w:lang w:val="fr-FR" w:eastAsia="fr-FR"/>
        </w:rPr>
      </w:pPr>
      <w:r w:rsidRPr="004E34F9">
        <w:rPr>
          <w:rFonts w:ascii="Palatino Linotype" w:hAnsi="Palatino Linotype" w:cs="Arial"/>
          <w:color w:val="000000"/>
          <w:sz w:val="22"/>
          <w:szCs w:val="22"/>
          <w:lang w:val="fr-FR" w:eastAsia="fr-FR"/>
        </w:rPr>
        <w:t>Par ailleurs, dans le contexte de l'attention accordée aux victimes de la traite des êtres humains, les autorités marocaines ont fourni une aide matérielle et procuré un soutien moral aux victimes de ces crimes, dont  la majorité ne sont pas directement responsables de leur situation, parce qu’elles ont été induites en erreur par les réseaux de traite des personnes.  C’est dans ce cadre que des aides leur ont été apportées et se sont concrétisées par la prise de contact, par les ambassades de notre pays établies à l’étranger,  avec  les parties les employant  pour leur permettre de jouir de leurs droits , de bénéficier de l’assistance juridique, de  les munir de leur passeport et de billets d’avion pour leur permettre de retourner au Maroc et de leur assurer un refuge sûr jusqu'à l'achèvement des procédures d'expulsion.  En outre, les victimes  bénéficient également d’un soutien psychologique  et de mesures de protection contre toutes les menaces auxquelles elles pourraient être exposées.</w:t>
      </w:r>
    </w:p>
    <w:p w:rsidR="004E34F9" w:rsidRDefault="004E34F9" w:rsidP="00055950">
      <w:pPr>
        <w:suppressAutoHyphens w:val="0"/>
        <w:spacing w:before="100" w:beforeAutospacing="1" w:after="100" w:afterAutospacing="1" w:line="360" w:lineRule="auto"/>
        <w:ind w:right="-32"/>
        <w:contextualSpacing/>
        <w:jc w:val="lowKashida"/>
        <w:rPr>
          <w:rFonts w:ascii="Garamond" w:hAnsi="Garamond" w:cs="Arial"/>
          <w:b/>
          <w:bCs/>
          <w:i/>
          <w:iCs/>
          <w:color w:val="000000"/>
          <w:sz w:val="28"/>
          <w:szCs w:val="28"/>
          <w:u w:val="single"/>
          <w:lang w:val="fr-FR" w:eastAsia="fr-FR"/>
        </w:rPr>
      </w:pPr>
      <w:r w:rsidRPr="004E34F9">
        <w:rPr>
          <w:rFonts w:ascii="Palatino Linotype" w:hAnsi="Palatino Linotype" w:cs="Arial"/>
          <w:color w:val="000000"/>
          <w:sz w:val="22"/>
          <w:szCs w:val="22"/>
          <w:lang w:val="fr-FR" w:eastAsia="fr-FR"/>
        </w:rPr>
        <w:t xml:space="preserve">Pour ce qui relève de la préparation d’un cadre juridique voué à combattre la traite des êtres humains, une section spéciale liée à la criminalisation et à la sanction de la traite des êtres humains a été incluse dans le projet d'amendement au Code pénal.   Elle définit  la traite de </w:t>
      </w:r>
      <w:r w:rsidRPr="004E34F9">
        <w:rPr>
          <w:rFonts w:ascii="Palatino Linotype" w:hAnsi="Palatino Linotype" w:cs="Arial"/>
          <w:color w:val="000000"/>
          <w:sz w:val="22"/>
          <w:szCs w:val="22"/>
          <w:lang w:val="fr-FR" w:eastAsia="fr-FR"/>
        </w:rPr>
        <w:lastRenderedPageBreak/>
        <w:t>personnes de manière à  être compatible avec la définition mondialement donnée au crime de trafic sous toutes ses formes, qui cible en particulier les femmes et les enfants.</w:t>
      </w:r>
    </w:p>
    <w:p w:rsidR="004E34F9" w:rsidRDefault="004E34F9" w:rsidP="00055950">
      <w:pPr>
        <w:suppressAutoHyphens w:val="0"/>
        <w:spacing w:before="100" w:beforeAutospacing="1" w:after="100" w:afterAutospacing="1" w:line="360" w:lineRule="auto"/>
        <w:ind w:right="-32"/>
        <w:contextualSpacing/>
        <w:jc w:val="lowKashida"/>
        <w:rPr>
          <w:rFonts w:ascii="Palatino Linotype" w:hAnsi="Palatino Linotype" w:cs="Arial"/>
          <w:color w:val="000000"/>
          <w:sz w:val="22"/>
          <w:szCs w:val="22"/>
          <w:lang w:val="fr-FR" w:eastAsia="fr-FR"/>
        </w:rPr>
      </w:pPr>
      <w:r w:rsidRPr="004E34F9">
        <w:rPr>
          <w:rFonts w:ascii="Palatino Linotype" w:hAnsi="Palatino Linotype" w:cs="Arial"/>
          <w:color w:val="000000"/>
          <w:sz w:val="22"/>
          <w:szCs w:val="22"/>
          <w:lang w:val="fr-FR" w:eastAsia="fr-FR"/>
        </w:rPr>
        <w:t>De plus, le Code pénal en vigueur comprend des dispositions répressives  qui prévoient des sanctions graves à l’égard des gangs criminels spécialisés  dans le trafic des personnes ; il a également prévu des sanctions pour les auteurs de ces crimes en considérant l'argent provenant du trafic de personnes comme délit de blanchiment d'argent (Articles 467-1, 498, 499-1 et 499-2,  501-1 , 574-1 et 574-2 du Code pénal).</w:t>
      </w:r>
    </w:p>
    <w:p w:rsidR="001F7496" w:rsidRPr="004E34F9" w:rsidRDefault="001F7496" w:rsidP="00055950">
      <w:pPr>
        <w:suppressAutoHyphens w:val="0"/>
        <w:spacing w:before="100" w:beforeAutospacing="1" w:after="100" w:afterAutospacing="1" w:line="360" w:lineRule="auto"/>
        <w:ind w:right="-32"/>
        <w:contextualSpacing/>
        <w:jc w:val="lowKashida"/>
        <w:rPr>
          <w:rFonts w:ascii="Garamond" w:hAnsi="Garamond" w:cs="Arial"/>
          <w:b/>
          <w:bCs/>
          <w:i/>
          <w:iCs/>
          <w:color w:val="000000"/>
          <w:sz w:val="28"/>
          <w:szCs w:val="28"/>
          <w:u w:val="single"/>
          <w:lang w:val="fr-FR" w:eastAsia="fr-FR"/>
        </w:rPr>
      </w:pPr>
    </w:p>
    <w:p w:rsidR="00C5664A" w:rsidRDefault="006A384B" w:rsidP="00055950">
      <w:pPr>
        <w:suppressAutoHyphens w:val="0"/>
        <w:spacing w:before="100" w:beforeAutospacing="1" w:after="100" w:afterAutospacing="1" w:line="360" w:lineRule="auto"/>
        <w:ind w:right="-32"/>
        <w:contextualSpacing/>
        <w:jc w:val="lowKashida"/>
        <w:rPr>
          <w:rFonts w:ascii="Garamond" w:hAnsi="Garamond" w:cs="Arial"/>
          <w:b/>
          <w:bCs/>
          <w:i/>
          <w:iCs/>
          <w:color w:val="000000"/>
          <w:sz w:val="28"/>
          <w:szCs w:val="28"/>
          <w:u w:val="single"/>
          <w:lang w:val="fr-FR" w:eastAsia="fr-FR"/>
        </w:rPr>
      </w:pPr>
      <w:r w:rsidRPr="00953C22">
        <w:rPr>
          <w:rFonts w:ascii="Garamond" w:hAnsi="Garamond" w:cs="Arial"/>
          <w:b/>
          <w:bCs/>
          <w:i/>
          <w:iCs/>
          <w:color w:val="000000"/>
          <w:sz w:val="28"/>
          <w:szCs w:val="28"/>
          <w:u w:val="single"/>
          <w:lang w:val="fr-FR" w:eastAsia="fr-FR"/>
        </w:rPr>
        <w:t xml:space="preserve">Point C, paragraphe </w:t>
      </w:r>
      <w:r w:rsidR="00C5664A">
        <w:rPr>
          <w:rFonts w:ascii="Garamond" w:hAnsi="Garamond" w:cs="Arial"/>
          <w:b/>
          <w:bCs/>
          <w:i/>
          <w:iCs/>
          <w:color w:val="000000"/>
          <w:sz w:val="28"/>
          <w:szCs w:val="28"/>
          <w:u w:val="single"/>
          <w:lang w:val="fr-FR" w:eastAsia="fr-FR"/>
        </w:rPr>
        <w:t>28 :</w:t>
      </w:r>
    </w:p>
    <w:p w:rsidR="006F7549" w:rsidRPr="006F7549" w:rsidRDefault="00C5664A" w:rsidP="00055950">
      <w:pPr>
        <w:pStyle w:val="Paragraphedeliste"/>
        <w:numPr>
          <w:ilvl w:val="0"/>
          <w:numId w:val="17"/>
        </w:numPr>
        <w:tabs>
          <w:tab w:val="left" w:pos="142"/>
        </w:tabs>
        <w:suppressAutoHyphens w:val="0"/>
        <w:spacing w:before="100" w:beforeAutospacing="1" w:after="100" w:afterAutospacing="1" w:line="360" w:lineRule="auto"/>
        <w:ind w:left="0" w:right="-32" w:firstLine="0"/>
        <w:jc w:val="lowKashida"/>
        <w:rPr>
          <w:rFonts w:ascii="Palatino Linotype" w:hAnsi="Palatino Linotype" w:cs="Arial"/>
          <w:color w:val="000000"/>
          <w:sz w:val="22"/>
          <w:szCs w:val="22"/>
          <w:lang w:val="fr-FR" w:eastAsia="fr-FR"/>
        </w:rPr>
      </w:pPr>
      <w:r w:rsidRPr="006F7549">
        <w:rPr>
          <w:rFonts w:ascii="Palatino Linotype" w:hAnsi="Palatino Linotype" w:cs="Arial"/>
          <w:color w:val="000000"/>
          <w:sz w:val="22"/>
          <w:szCs w:val="22"/>
          <w:lang w:val="fr-FR" w:eastAsia="fr-FR"/>
        </w:rPr>
        <w:t>Le Ministère de la Justice a organisé plusieurs sessions de formation sur le thème de la torture et les mécanismes permettant de la prévenir. Un ensemble de magistrats  (</w:t>
      </w:r>
      <w:r w:rsidRPr="006F7549">
        <w:rPr>
          <w:rFonts w:ascii="Palatino Linotype" w:hAnsi="Palatino Linotype" w:cs="Arial"/>
          <w:i/>
          <w:iCs/>
          <w:color w:val="000000"/>
          <w:sz w:val="22"/>
          <w:szCs w:val="22"/>
          <w:lang w:val="fr-FR" w:eastAsia="fr-FR"/>
        </w:rPr>
        <w:t>de sièges, de parquets généraux et d’instruction</w:t>
      </w:r>
      <w:r w:rsidRPr="006F7549">
        <w:rPr>
          <w:rFonts w:ascii="Palatino Linotype" w:hAnsi="Palatino Linotype" w:cs="Arial"/>
          <w:color w:val="000000"/>
          <w:sz w:val="22"/>
          <w:szCs w:val="22"/>
          <w:lang w:val="fr-FR" w:eastAsia="fr-FR"/>
        </w:rPr>
        <w:t>), des officiers de police (</w:t>
      </w:r>
      <w:r w:rsidRPr="006F7549">
        <w:rPr>
          <w:rFonts w:ascii="Palatino Linotype" w:hAnsi="Palatino Linotype" w:cs="Arial"/>
          <w:i/>
          <w:iCs/>
          <w:color w:val="000000"/>
          <w:sz w:val="22"/>
          <w:szCs w:val="22"/>
          <w:lang w:val="fr-FR" w:eastAsia="fr-FR"/>
        </w:rPr>
        <w:t>relevant de la sécurité nationale et de la gendarmerie</w:t>
      </w:r>
      <w:r w:rsidRPr="006F7549">
        <w:rPr>
          <w:rFonts w:ascii="Palatino Linotype" w:hAnsi="Palatino Linotype" w:cs="Arial"/>
          <w:color w:val="000000"/>
          <w:sz w:val="22"/>
          <w:szCs w:val="22"/>
          <w:lang w:val="fr-FR" w:eastAsia="fr-FR"/>
        </w:rPr>
        <w:t>),  des fonctionnaires des prisons et des médecins ont en bénéficié.</w:t>
      </w:r>
    </w:p>
    <w:p w:rsidR="00C5664A" w:rsidRDefault="00C5664A" w:rsidP="00055950">
      <w:pPr>
        <w:suppressAutoHyphens w:val="0"/>
        <w:spacing w:before="100" w:beforeAutospacing="1" w:after="100" w:afterAutospacing="1" w:line="360" w:lineRule="auto"/>
        <w:ind w:right="-32"/>
        <w:contextualSpacing/>
        <w:jc w:val="lowKashida"/>
        <w:rPr>
          <w:rFonts w:ascii="Palatino Linotype" w:hAnsi="Palatino Linotype" w:cs="Arial"/>
          <w:color w:val="000000"/>
          <w:sz w:val="22"/>
          <w:szCs w:val="22"/>
          <w:lang w:val="fr-FR" w:eastAsia="fr-FR"/>
        </w:rPr>
      </w:pPr>
      <w:r w:rsidRPr="00C5664A">
        <w:rPr>
          <w:rFonts w:ascii="Palatino Linotype" w:hAnsi="Palatino Linotype" w:cs="Arial"/>
          <w:color w:val="000000"/>
          <w:sz w:val="22"/>
          <w:szCs w:val="22"/>
          <w:lang w:val="fr-FR" w:eastAsia="fr-FR"/>
        </w:rPr>
        <w:t>En outre, ces sessions de formation ont été organisées en coopération avec des associations internationales pour la prévention de la torture et le Centre d'Etudes sur la peine de mort à Londres.  Afin d’évaluer l'efficacité de ces sessions, le Comité organisateur a veillé à ce que chaque séance soit évaluée à part par les participants eux-mêmes. A cet effet, il leur était distribué un formulaire d'évaluation sous la forme d’une fiche d’appréciation individuelle remplie par chaque participant, en vue d'évaluer tous les aspects de la session de formation, que cela concerne le volet scientifique, le profit tiré ou l'aspect organisationnel, l’objectif étant de tirer parti des observations et de l’évaluation des participants pour l’organisations  de sess</w:t>
      </w:r>
      <w:r>
        <w:rPr>
          <w:rFonts w:ascii="Palatino Linotype" w:hAnsi="Palatino Linotype" w:cs="Arial"/>
          <w:color w:val="000000"/>
          <w:sz w:val="22"/>
          <w:szCs w:val="22"/>
          <w:lang w:val="fr-FR" w:eastAsia="fr-FR"/>
        </w:rPr>
        <w:t>ions de formation ultérieures.</w:t>
      </w:r>
    </w:p>
    <w:p w:rsidR="006F7549" w:rsidRDefault="00C5664A" w:rsidP="00055950">
      <w:pPr>
        <w:suppressAutoHyphens w:val="0"/>
        <w:spacing w:before="100" w:beforeAutospacing="1" w:after="100" w:afterAutospacing="1" w:line="360" w:lineRule="auto"/>
        <w:ind w:right="-32"/>
        <w:contextualSpacing/>
        <w:jc w:val="lowKashida"/>
        <w:rPr>
          <w:rFonts w:ascii="Palatino Linotype" w:hAnsi="Palatino Linotype" w:cs="Arial"/>
          <w:color w:val="000000"/>
          <w:sz w:val="22"/>
          <w:szCs w:val="22"/>
          <w:lang w:val="fr-FR" w:eastAsia="fr-FR"/>
        </w:rPr>
      </w:pPr>
      <w:r w:rsidRPr="00C5664A">
        <w:rPr>
          <w:rFonts w:ascii="Palatino Linotype" w:hAnsi="Palatino Linotype" w:cs="Arial"/>
          <w:color w:val="000000"/>
          <w:sz w:val="22"/>
          <w:szCs w:val="22"/>
          <w:lang w:val="fr-FR" w:eastAsia="fr-FR"/>
        </w:rPr>
        <w:t xml:space="preserve">De plus, cette évaluation n’est pas restée limitée au seul comité d'organisation ; les organisations et associations ayant contribué à l'organisation des sessions de formation y ont elles aussi participé. </w:t>
      </w:r>
    </w:p>
    <w:p w:rsidR="006F7549" w:rsidRPr="008736B3" w:rsidRDefault="006F7549" w:rsidP="00055950">
      <w:pPr>
        <w:suppressAutoHyphens w:val="0"/>
        <w:spacing w:before="100" w:beforeAutospacing="1" w:after="100" w:afterAutospacing="1" w:line="360" w:lineRule="auto"/>
        <w:ind w:right="-32"/>
        <w:contextualSpacing/>
        <w:jc w:val="lowKashida"/>
        <w:rPr>
          <w:rFonts w:ascii="Palatino Linotype" w:hAnsi="Palatino Linotype" w:cs="Arial"/>
          <w:sz w:val="22"/>
          <w:szCs w:val="22"/>
          <w:lang w:val="fr-FR" w:eastAsia="fr-FR"/>
        </w:rPr>
      </w:pPr>
      <w:r w:rsidRPr="008736B3">
        <w:rPr>
          <w:rFonts w:ascii="Palatino Linotype" w:hAnsi="Palatino Linotype" w:cs="Arial"/>
          <w:sz w:val="22"/>
          <w:szCs w:val="22"/>
          <w:lang w:val="fr-FR" w:eastAsia="fr-FR"/>
        </w:rPr>
        <w:lastRenderedPageBreak/>
        <w:t xml:space="preserve">A titre d’illustration, le Ministère de la Justice a </w:t>
      </w:r>
      <w:proofErr w:type="spellStart"/>
      <w:r w:rsidRPr="008736B3">
        <w:rPr>
          <w:rFonts w:ascii="Palatino Linotype" w:hAnsi="Palatino Linotype" w:cs="Arial"/>
          <w:sz w:val="22"/>
          <w:szCs w:val="22"/>
          <w:lang w:val="fr-FR" w:eastAsia="fr-FR"/>
        </w:rPr>
        <w:t>organise</w:t>
      </w:r>
      <w:proofErr w:type="spellEnd"/>
      <w:r w:rsidRPr="008736B3">
        <w:rPr>
          <w:rFonts w:ascii="Palatino Linotype" w:hAnsi="Palatino Linotype" w:cs="Arial"/>
          <w:sz w:val="22"/>
          <w:szCs w:val="22"/>
          <w:lang w:val="fr-FR" w:eastAsia="fr-FR"/>
        </w:rPr>
        <w:t xml:space="preserve"> des sessions de formation en partenariat avec l'Association pour la Prévention de la Torture (APT) au profit de magistrats de juridictions et de parquets généraux, d’officiers relevant de la Sûreté Nationale et d'autres de la Gendarmerie Royale, de fonctionnaires de la Délégation Générale de l’Administration Pénitentiaire et de la Réinsertion, et de représentants du Conseil National des Droits l'Homme. ces journées d'étude se sont axées sur l’application des dispositions de la Convention contre la torture et l’adaptation de la législation nationale avec la Convention internationale en la matière, en vue de rendre les responsables habiles en matière d’application des lois  et de consolider leurs connaissances liées aux des dispositions de la loi 43.04 relative à la criminalisation de la torture et à la Convention Internationale sur la Prévention de la torture, de même que l’instauration d'un dialogue ouvert pour atteindre les objectifs du législateur visant  une application  optimisée lors d’une pratique judiciaire honnête  , qui  assure le procès équitable ,  s'efforce de veiller sur la sécurité des personnes et de préserver leur dignité et , en conséquence les protège contre toutes les différentes formes de torture.</w:t>
      </w:r>
    </w:p>
    <w:p w:rsidR="006A384B" w:rsidRPr="00475C3E" w:rsidRDefault="00C5664A" w:rsidP="00055950">
      <w:pPr>
        <w:suppressAutoHyphens w:val="0"/>
        <w:spacing w:line="360" w:lineRule="auto"/>
        <w:ind w:right="-32"/>
        <w:contextualSpacing/>
        <w:jc w:val="lowKashida"/>
        <w:rPr>
          <w:rFonts w:ascii="Garamond" w:hAnsi="Garamond" w:cs="Arial"/>
          <w:b/>
          <w:bCs/>
          <w:i/>
          <w:iCs/>
          <w:color w:val="000000"/>
          <w:sz w:val="28"/>
          <w:szCs w:val="28"/>
          <w:u w:val="single"/>
          <w:lang w:val="fr-FR" w:eastAsia="fr-FR"/>
        </w:rPr>
      </w:pPr>
      <w:r w:rsidRPr="00C5664A">
        <w:rPr>
          <w:rFonts w:ascii="Palatino Linotype" w:hAnsi="Palatino Linotype" w:cs="Arial"/>
          <w:color w:val="000000"/>
          <w:sz w:val="22"/>
          <w:szCs w:val="22"/>
          <w:lang w:val="fr-FR" w:eastAsia="fr-FR"/>
        </w:rPr>
        <w:t>Enfin, parmi les résultats ayant découlé de la réussite de ces sessions de formation,  il y a lieu de citer l’idée de conception d’un guide pratique pour la lutte contre la torture et les mécanismes de la prévenir. Ce guide, fruit d’un  projet participatif entre le Ministère de la Justice et l'Association Internationale pour la Prévention contre la Torture, est actuellement en phase d’élaboration et est adressé à toutes les personnes chargées de l’exécution de la loi.</w:t>
      </w:r>
    </w:p>
    <w:p w:rsidR="00054DE3" w:rsidRDefault="00054DE3" w:rsidP="00055950">
      <w:pPr>
        <w:pStyle w:val="Paragraphedeliste"/>
        <w:numPr>
          <w:ilvl w:val="0"/>
          <w:numId w:val="17"/>
        </w:numPr>
        <w:tabs>
          <w:tab w:val="left" w:pos="142"/>
        </w:tabs>
        <w:suppressAutoHyphens w:val="0"/>
        <w:spacing w:line="360" w:lineRule="auto"/>
        <w:ind w:left="0" w:right="-32" w:firstLine="0"/>
        <w:jc w:val="lowKashida"/>
        <w:rPr>
          <w:rFonts w:ascii="Palatino Linotype" w:hAnsi="Palatino Linotype" w:cs="Arial"/>
          <w:color w:val="000000"/>
          <w:sz w:val="22"/>
          <w:szCs w:val="22"/>
          <w:lang w:val="fr-FR" w:eastAsia="fr-FR"/>
        </w:rPr>
      </w:pPr>
      <w:r w:rsidRPr="00054DE3">
        <w:rPr>
          <w:rFonts w:ascii="Palatino Linotype" w:hAnsi="Palatino Linotype" w:cs="Arial"/>
          <w:color w:val="000000"/>
          <w:sz w:val="22"/>
          <w:szCs w:val="22"/>
          <w:lang w:val="fr-FR" w:eastAsia="fr-FR"/>
        </w:rPr>
        <w:t>Pour le Ministère de la Santé, il s’agit des formations spécialisés qui ne relèvent pas des attribut</w:t>
      </w:r>
      <w:r>
        <w:rPr>
          <w:rFonts w:ascii="Palatino Linotype" w:hAnsi="Palatino Linotype" w:cs="Arial"/>
          <w:color w:val="000000"/>
          <w:sz w:val="22"/>
          <w:szCs w:val="22"/>
          <w:lang w:val="fr-FR" w:eastAsia="fr-FR"/>
        </w:rPr>
        <w:t xml:space="preserve">ions du ministère de la santé  </w:t>
      </w:r>
      <w:r w:rsidRPr="00054DE3">
        <w:rPr>
          <w:rFonts w:ascii="Palatino Linotype" w:hAnsi="Palatino Linotype" w:cs="Arial"/>
          <w:color w:val="000000"/>
          <w:sz w:val="22"/>
          <w:szCs w:val="22"/>
          <w:lang w:val="fr-FR" w:eastAsia="fr-FR"/>
        </w:rPr>
        <w:t xml:space="preserve">mais de celles  du ministère de l’éducation nationale, de l’enseignement  supérieur, de la formation des cadres et de la recherche scientifique  qui est chargé, entre autres,  de former  les médecins légistes . Toutefois, et vu que ces médecins font partie du système de santé, le ministère est prêt à s’intégrer dans la stratégie de la délégation interministérielle aux droits de l’homme  pour envisager en commun, dans le cadre de la formation de base des infirmiers, des modules relatifs au sujet des droits de l’homme et de la formation continue de l’ensemble des  professionnels à travers lesquels ils connaitront  les dispositions de la convention et se familiariseront avec le Protocole d’Istanbul. </w:t>
      </w:r>
    </w:p>
    <w:p w:rsidR="004A0D48" w:rsidRPr="004A0D48" w:rsidRDefault="004A0D48" w:rsidP="004A0D48">
      <w:pPr>
        <w:tabs>
          <w:tab w:val="left" w:pos="142"/>
        </w:tabs>
        <w:suppressAutoHyphens w:val="0"/>
        <w:spacing w:line="360" w:lineRule="auto"/>
        <w:ind w:right="-32"/>
        <w:jc w:val="lowKashida"/>
        <w:rPr>
          <w:rFonts w:ascii="Palatino Linotype" w:hAnsi="Palatino Linotype" w:cs="Arial"/>
          <w:color w:val="000000"/>
          <w:sz w:val="22"/>
          <w:szCs w:val="22"/>
          <w:lang w:val="fr-FR" w:eastAsia="fr-FR"/>
        </w:rPr>
      </w:pPr>
    </w:p>
    <w:p w:rsidR="009D0F6F" w:rsidRPr="008D52FC" w:rsidRDefault="001E0A39" w:rsidP="006246D3">
      <w:pPr>
        <w:suppressAutoHyphens w:val="0"/>
        <w:spacing w:after="200" w:line="276" w:lineRule="auto"/>
        <w:jc w:val="both"/>
        <w:rPr>
          <w:rFonts w:ascii="Garamond" w:hAnsi="Garamond" w:cs="Arial"/>
          <w:b/>
          <w:bCs/>
          <w:i/>
          <w:iCs/>
          <w:color w:val="000000"/>
          <w:sz w:val="28"/>
          <w:szCs w:val="28"/>
          <w:u w:val="single"/>
          <w:lang w:val="fr-FR" w:eastAsia="fr-FR"/>
        </w:rPr>
      </w:pPr>
      <w:r w:rsidRPr="001E0A39">
        <w:rPr>
          <w:rFonts w:ascii="Garamond" w:hAnsi="Garamond" w:cs="Arial"/>
          <w:b/>
          <w:bCs/>
          <w:i/>
          <w:iCs/>
          <w:color w:val="000000"/>
          <w:sz w:val="28"/>
          <w:szCs w:val="28"/>
          <w:u w:val="single"/>
          <w:lang w:val="fr-FR" w:eastAsia="fr-FR"/>
        </w:rPr>
        <w:lastRenderedPageBreak/>
        <w:t>Un dernier mot</w:t>
      </w:r>
      <w:r>
        <w:rPr>
          <w:rFonts w:ascii="Garamond" w:hAnsi="Garamond" w:cs="Arial"/>
          <w:b/>
          <w:bCs/>
          <w:i/>
          <w:iCs/>
          <w:color w:val="000000"/>
          <w:sz w:val="28"/>
          <w:szCs w:val="28"/>
          <w:u w:val="single"/>
          <w:lang w:val="fr-FR" w:eastAsia="fr-FR"/>
        </w:rPr>
        <w:t> :</w:t>
      </w:r>
    </w:p>
    <w:p w:rsidR="009D0F6F" w:rsidRPr="00F83079" w:rsidRDefault="009D0F6F" w:rsidP="00F83079">
      <w:pPr>
        <w:suppressAutoHyphens w:val="0"/>
        <w:spacing w:before="100" w:beforeAutospacing="1" w:after="100" w:afterAutospacing="1" w:line="360" w:lineRule="auto"/>
        <w:ind w:right="-32"/>
        <w:contextualSpacing/>
        <w:jc w:val="lowKashida"/>
        <w:rPr>
          <w:rFonts w:ascii="Palatino Linotype" w:hAnsi="Palatino Linotype" w:cs="Arial"/>
          <w:b/>
          <w:bCs/>
          <w:color w:val="FF0000"/>
          <w:sz w:val="10"/>
          <w:szCs w:val="10"/>
          <w:lang w:val="fr-FR" w:eastAsia="fr-FR"/>
        </w:rPr>
      </w:pPr>
    </w:p>
    <w:p w:rsidR="00933493" w:rsidRDefault="009810A3" w:rsidP="00055950">
      <w:pPr>
        <w:suppressAutoHyphens w:val="0"/>
        <w:spacing w:before="100" w:beforeAutospacing="1" w:after="100" w:afterAutospacing="1" w:line="360" w:lineRule="auto"/>
        <w:ind w:right="-32"/>
        <w:contextualSpacing/>
        <w:jc w:val="lowKashida"/>
        <w:rPr>
          <w:rFonts w:ascii="Palatino Linotype" w:hAnsi="Palatino Linotype" w:cs="Arial"/>
          <w:color w:val="000000"/>
          <w:sz w:val="22"/>
          <w:szCs w:val="22"/>
          <w:lang w:val="fr-FR" w:eastAsia="fr-FR"/>
        </w:rPr>
      </w:pPr>
      <w:r w:rsidRPr="00933493">
        <w:rPr>
          <w:rFonts w:ascii="Palatino Linotype" w:hAnsi="Palatino Linotype" w:cs="Arial"/>
          <w:color w:val="000000"/>
          <w:sz w:val="22"/>
          <w:szCs w:val="22"/>
          <w:lang w:val="fr-FR" w:eastAsia="fr-FR"/>
        </w:rPr>
        <w:t>Le Royaume du Maroc demande la publication des éléments fournis au Comité, en réponse à se observations finales, soient publiés dans leur intégrité, aussi bien dans le site web du HCDH que dans le rapport annuel du Comité.</w:t>
      </w:r>
    </w:p>
    <w:p w:rsidR="009810A3" w:rsidRDefault="00933493" w:rsidP="00933493">
      <w:pPr>
        <w:suppressAutoHyphens w:val="0"/>
        <w:spacing w:after="200" w:line="276" w:lineRule="auto"/>
        <w:rPr>
          <w:rFonts w:ascii="Palatino Linotype" w:hAnsi="Palatino Linotype" w:cs="Arial"/>
          <w:color w:val="000000"/>
          <w:sz w:val="22"/>
          <w:szCs w:val="22"/>
          <w:lang w:val="fr-FR" w:eastAsia="fr-FR"/>
        </w:rPr>
      </w:pPr>
      <w:r>
        <w:rPr>
          <w:rFonts w:ascii="Palatino Linotype" w:hAnsi="Palatino Linotype" w:cs="Arial"/>
          <w:color w:val="000000"/>
          <w:sz w:val="22"/>
          <w:szCs w:val="22"/>
          <w:lang w:val="fr-FR" w:eastAsia="fr-FR"/>
        </w:rPr>
        <w:br w:type="page"/>
      </w:r>
      <w:bookmarkStart w:id="0" w:name="_GoBack"/>
      <w:bookmarkEnd w:id="0"/>
    </w:p>
    <w:sectPr w:rsidR="009810A3" w:rsidSect="00D01A49">
      <w:footerReference w:type="default" r:id="rId9"/>
      <w:pgSz w:w="16838" w:h="11906" w:orient="landscape"/>
      <w:pgMar w:top="1135" w:right="962"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3695" w:rsidRDefault="001C3695" w:rsidP="002A7A3B">
      <w:pPr>
        <w:spacing w:line="240" w:lineRule="auto"/>
      </w:pPr>
      <w:r>
        <w:separator/>
      </w:r>
    </w:p>
  </w:endnote>
  <w:endnote w:type="continuationSeparator" w:id="0">
    <w:p w:rsidR="001C3695" w:rsidRDefault="001C3695" w:rsidP="002A7A3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492"/>
      <w:gridCol w:w="12899"/>
    </w:tblGrid>
    <w:tr w:rsidR="00E87B7B">
      <w:tc>
        <w:tcPr>
          <w:tcW w:w="918" w:type="dxa"/>
        </w:tcPr>
        <w:p w:rsidR="00E87B7B" w:rsidRDefault="00E87B7B">
          <w:pPr>
            <w:pStyle w:val="Pieddepage"/>
            <w:jc w:val="right"/>
            <w:rPr>
              <w:b/>
              <w:bCs/>
              <w:color w:val="4F81BD" w:themeColor="accent1"/>
              <w:sz w:val="32"/>
              <w:szCs w:val="32"/>
              <w14:numForm w14:val="oldStyle"/>
            </w:rPr>
          </w:pPr>
          <w:r>
            <w:rPr>
              <w:sz w:val="22"/>
              <w:szCs w:val="21"/>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PAGE   \* MERGEFORMAT</w:instrText>
          </w:r>
          <w:r>
            <w:rPr>
              <w:sz w:val="22"/>
              <w:szCs w:val="21"/>
              <w14:shadow w14:blurRad="50800" w14:dist="38100" w14:dir="2700000" w14:sx="100000" w14:sy="100000" w14:kx="0" w14:ky="0" w14:algn="tl">
                <w14:srgbClr w14:val="000000">
                  <w14:alpha w14:val="60000"/>
                </w14:srgbClr>
              </w14:shadow>
              <w14:numForm w14:val="oldStyle"/>
            </w:rPr>
            <w:fldChar w:fldCharType="separate"/>
          </w:r>
          <w:r w:rsidR="00CB1364" w:rsidRPr="00CB1364">
            <w:rPr>
              <w:b/>
              <w:bCs/>
              <w:noProof/>
              <w:color w:val="4F81BD" w:themeColor="accent1"/>
              <w:sz w:val="32"/>
              <w:szCs w:val="32"/>
              <w:lang w:val="fr-FR"/>
              <w14:shadow w14:blurRad="50800" w14:dist="38100" w14:dir="2700000" w14:sx="100000" w14:sy="100000" w14:kx="0" w14:ky="0" w14:algn="tl">
                <w14:srgbClr w14:val="000000">
                  <w14:alpha w14:val="60000"/>
                </w14:srgbClr>
              </w14:shadow>
              <w14:numForm w14:val="oldStyle"/>
            </w:rPr>
            <w:t>37</w:t>
          </w:r>
          <w:r>
            <w:rPr>
              <w:b/>
              <w:bCs/>
              <w:color w:val="4F81BD"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rsidR="00E87B7B" w:rsidRDefault="00E87B7B">
          <w:pPr>
            <w:pStyle w:val="Pieddepage"/>
          </w:pPr>
        </w:p>
      </w:tc>
    </w:tr>
  </w:tbl>
  <w:p w:rsidR="00E87B7B" w:rsidRDefault="00E87B7B">
    <w:pPr>
      <w:pStyle w:val="Pieddepage"/>
    </w:pPr>
  </w:p>
  <w:p w:rsidR="00E87B7B" w:rsidRDefault="00E87B7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3695" w:rsidRDefault="001C3695" w:rsidP="002A7A3B">
      <w:pPr>
        <w:spacing w:line="240" w:lineRule="auto"/>
      </w:pPr>
      <w:r>
        <w:separator/>
      </w:r>
    </w:p>
  </w:footnote>
  <w:footnote w:type="continuationSeparator" w:id="0">
    <w:p w:rsidR="001C3695" w:rsidRDefault="001C3695" w:rsidP="002A7A3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7" type="#_x0000_t75" style="width:11.6pt;height:11.6pt" o:bullet="t">
        <v:imagedata r:id="rId1" o:title=""/>
      </v:shape>
    </w:pict>
  </w:numPicBullet>
  <w:abstractNum w:abstractNumId="0">
    <w:nsid w:val="034F1BA0"/>
    <w:multiLevelType w:val="hybridMultilevel"/>
    <w:tmpl w:val="2026B81C"/>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592433D"/>
    <w:multiLevelType w:val="hybridMultilevel"/>
    <w:tmpl w:val="2A00940E"/>
    <w:lvl w:ilvl="0" w:tplc="BA4C7AD8">
      <w:numFmt w:val="bullet"/>
      <w:lvlText w:val="-"/>
      <w:lvlJc w:val="left"/>
      <w:pPr>
        <w:ind w:left="720" w:hanging="360"/>
      </w:pPr>
      <w:rPr>
        <w:rFonts w:ascii="Palatino Linotype" w:eastAsia="Times New Roman" w:hAnsi="Palatino Linotype"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7CD4E43"/>
    <w:multiLevelType w:val="hybridMultilevel"/>
    <w:tmpl w:val="36C0E3A2"/>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nsid w:val="1EF25FED"/>
    <w:multiLevelType w:val="hybridMultilevel"/>
    <w:tmpl w:val="40B81DEE"/>
    <w:lvl w:ilvl="0" w:tplc="078E538A">
      <w:numFmt w:val="bullet"/>
      <w:lvlText w:val="-"/>
      <w:lvlJc w:val="left"/>
      <w:pPr>
        <w:ind w:left="2498" w:hanging="360"/>
      </w:pPr>
      <w:rPr>
        <w:rFonts w:ascii="Arial Narrow" w:eastAsia="Times New Roman" w:hAnsi="Arial Narrow" w:cs="Arial" w:hint="default"/>
      </w:rPr>
    </w:lvl>
    <w:lvl w:ilvl="1" w:tplc="040C0003" w:tentative="1">
      <w:start w:val="1"/>
      <w:numFmt w:val="bullet"/>
      <w:lvlText w:val="o"/>
      <w:lvlJc w:val="left"/>
      <w:pPr>
        <w:ind w:left="3218" w:hanging="360"/>
      </w:pPr>
      <w:rPr>
        <w:rFonts w:ascii="Courier New" w:hAnsi="Courier New" w:cs="Courier New" w:hint="default"/>
      </w:rPr>
    </w:lvl>
    <w:lvl w:ilvl="2" w:tplc="040C0005" w:tentative="1">
      <w:start w:val="1"/>
      <w:numFmt w:val="bullet"/>
      <w:lvlText w:val=""/>
      <w:lvlJc w:val="left"/>
      <w:pPr>
        <w:ind w:left="3938" w:hanging="360"/>
      </w:pPr>
      <w:rPr>
        <w:rFonts w:ascii="Wingdings" w:hAnsi="Wingdings" w:hint="default"/>
      </w:rPr>
    </w:lvl>
    <w:lvl w:ilvl="3" w:tplc="040C0001" w:tentative="1">
      <w:start w:val="1"/>
      <w:numFmt w:val="bullet"/>
      <w:lvlText w:val=""/>
      <w:lvlJc w:val="left"/>
      <w:pPr>
        <w:ind w:left="4658" w:hanging="360"/>
      </w:pPr>
      <w:rPr>
        <w:rFonts w:ascii="Symbol" w:hAnsi="Symbol" w:hint="default"/>
      </w:rPr>
    </w:lvl>
    <w:lvl w:ilvl="4" w:tplc="040C0003" w:tentative="1">
      <w:start w:val="1"/>
      <w:numFmt w:val="bullet"/>
      <w:lvlText w:val="o"/>
      <w:lvlJc w:val="left"/>
      <w:pPr>
        <w:ind w:left="5378" w:hanging="360"/>
      </w:pPr>
      <w:rPr>
        <w:rFonts w:ascii="Courier New" w:hAnsi="Courier New" w:cs="Courier New" w:hint="default"/>
      </w:rPr>
    </w:lvl>
    <w:lvl w:ilvl="5" w:tplc="040C0005" w:tentative="1">
      <w:start w:val="1"/>
      <w:numFmt w:val="bullet"/>
      <w:lvlText w:val=""/>
      <w:lvlJc w:val="left"/>
      <w:pPr>
        <w:ind w:left="6098" w:hanging="360"/>
      </w:pPr>
      <w:rPr>
        <w:rFonts w:ascii="Wingdings" w:hAnsi="Wingdings" w:hint="default"/>
      </w:rPr>
    </w:lvl>
    <w:lvl w:ilvl="6" w:tplc="040C0001" w:tentative="1">
      <w:start w:val="1"/>
      <w:numFmt w:val="bullet"/>
      <w:lvlText w:val=""/>
      <w:lvlJc w:val="left"/>
      <w:pPr>
        <w:ind w:left="6818" w:hanging="360"/>
      </w:pPr>
      <w:rPr>
        <w:rFonts w:ascii="Symbol" w:hAnsi="Symbol" w:hint="default"/>
      </w:rPr>
    </w:lvl>
    <w:lvl w:ilvl="7" w:tplc="040C0003" w:tentative="1">
      <w:start w:val="1"/>
      <w:numFmt w:val="bullet"/>
      <w:lvlText w:val="o"/>
      <w:lvlJc w:val="left"/>
      <w:pPr>
        <w:ind w:left="7538" w:hanging="360"/>
      </w:pPr>
      <w:rPr>
        <w:rFonts w:ascii="Courier New" w:hAnsi="Courier New" w:cs="Courier New" w:hint="default"/>
      </w:rPr>
    </w:lvl>
    <w:lvl w:ilvl="8" w:tplc="040C0005" w:tentative="1">
      <w:start w:val="1"/>
      <w:numFmt w:val="bullet"/>
      <w:lvlText w:val=""/>
      <w:lvlJc w:val="left"/>
      <w:pPr>
        <w:ind w:left="8258" w:hanging="360"/>
      </w:pPr>
      <w:rPr>
        <w:rFonts w:ascii="Wingdings" w:hAnsi="Wingdings" w:hint="default"/>
      </w:rPr>
    </w:lvl>
  </w:abstractNum>
  <w:abstractNum w:abstractNumId="4">
    <w:nsid w:val="210572B2"/>
    <w:multiLevelType w:val="hybridMultilevel"/>
    <w:tmpl w:val="A37A0AD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2D5C6569"/>
    <w:multiLevelType w:val="hybridMultilevel"/>
    <w:tmpl w:val="835CC2AA"/>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nsid w:val="2EA1209C"/>
    <w:multiLevelType w:val="hybridMultilevel"/>
    <w:tmpl w:val="937A35E4"/>
    <w:lvl w:ilvl="0" w:tplc="040C0005">
      <w:start w:val="1"/>
      <w:numFmt w:val="bullet"/>
      <w:lvlText w:val=""/>
      <w:lvlJc w:val="left"/>
      <w:pPr>
        <w:ind w:left="294" w:hanging="360"/>
      </w:pPr>
      <w:rPr>
        <w:rFonts w:ascii="Wingdings" w:hAnsi="Wingdings" w:hint="default"/>
      </w:rPr>
    </w:lvl>
    <w:lvl w:ilvl="1" w:tplc="040C0003" w:tentative="1">
      <w:start w:val="1"/>
      <w:numFmt w:val="bullet"/>
      <w:lvlText w:val="o"/>
      <w:lvlJc w:val="left"/>
      <w:pPr>
        <w:ind w:left="1014" w:hanging="360"/>
      </w:pPr>
      <w:rPr>
        <w:rFonts w:ascii="Courier New" w:hAnsi="Courier New" w:cs="Courier New" w:hint="default"/>
      </w:rPr>
    </w:lvl>
    <w:lvl w:ilvl="2" w:tplc="040C0005" w:tentative="1">
      <w:start w:val="1"/>
      <w:numFmt w:val="bullet"/>
      <w:lvlText w:val=""/>
      <w:lvlJc w:val="left"/>
      <w:pPr>
        <w:ind w:left="1734" w:hanging="360"/>
      </w:pPr>
      <w:rPr>
        <w:rFonts w:ascii="Wingdings" w:hAnsi="Wingdings" w:hint="default"/>
      </w:rPr>
    </w:lvl>
    <w:lvl w:ilvl="3" w:tplc="040C0001" w:tentative="1">
      <w:start w:val="1"/>
      <w:numFmt w:val="bullet"/>
      <w:lvlText w:val=""/>
      <w:lvlJc w:val="left"/>
      <w:pPr>
        <w:ind w:left="2454" w:hanging="360"/>
      </w:pPr>
      <w:rPr>
        <w:rFonts w:ascii="Symbol" w:hAnsi="Symbol" w:hint="default"/>
      </w:rPr>
    </w:lvl>
    <w:lvl w:ilvl="4" w:tplc="040C0003" w:tentative="1">
      <w:start w:val="1"/>
      <w:numFmt w:val="bullet"/>
      <w:lvlText w:val="o"/>
      <w:lvlJc w:val="left"/>
      <w:pPr>
        <w:ind w:left="3174" w:hanging="360"/>
      </w:pPr>
      <w:rPr>
        <w:rFonts w:ascii="Courier New" w:hAnsi="Courier New" w:cs="Courier New" w:hint="default"/>
      </w:rPr>
    </w:lvl>
    <w:lvl w:ilvl="5" w:tplc="040C0005" w:tentative="1">
      <w:start w:val="1"/>
      <w:numFmt w:val="bullet"/>
      <w:lvlText w:val=""/>
      <w:lvlJc w:val="left"/>
      <w:pPr>
        <w:ind w:left="3894" w:hanging="360"/>
      </w:pPr>
      <w:rPr>
        <w:rFonts w:ascii="Wingdings" w:hAnsi="Wingdings" w:hint="default"/>
      </w:rPr>
    </w:lvl>
    <w:lvl w:ilvl="6" w:tplc="040C0001" w:tentative="1">
      <w:start w:val="1"/>
      <w:numFmt w:val="bullet"/>
      <w:lvlText w:val=""/>
      <w:lvlJc w:val="left"/>
      <w:pPr>
        <w:ind w:left="4614" w:hanging="360"/>
      </w:pPr>
      <w:rPr>
        <w:rFonts w:ascii="Symbol" w:hAnsi="Symbol" w:hint="default"/>
      </w:rPr>
    </w:lvl>
    <w:lvl w:ilvl="7" w:tplc="040C0003" w:tentative="1">
      <w:start w:val="1"/>
      <w:numFmt w:val="bullet"/>
      <w:lvlText w:val="o"/>
      <w:lvlJc w:val="left"/>
      <w:pPr>
        <w:ind w:left="5334" w:hanging="360"/>
      </w:pPr>
      <w:rPr>
        <w:rFonts w:ascii="Courier New" w:hAnsi="Courier New" w:cs="Courier New" w:hint="default"/>
      </w:rPr>
    </w:lvl>
    <w:lvl w:ilvl="8" w:tplc="040C0005" w:tentative="1">
      <w:start w:val="1"/>
      <w:numFmt w:val="bullet"/>
      <w:lvlText w:val=""/>
      <w:lvlJc w:val="left"/>
      <w:pPr>
        <w:ind w:left="6054" w:hanging="360"/>
      </w:pPr>
      <w:rPr>
        <w:rFonts w:ascii="Wingdings" w:hAnsi="Wingdings" w:hint="default"/>
      </w:rPr>
    </w:lvl>
  </w:abstractNum>
  <w:abstractNum w:abstractNumId="7">
    <w:nsid w:val="325D52E5"/>
    <w:multiLevelType w:val="hybridMultilevel"/>
    <w:tmpl w:val="AB0A3834"/>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nsid w:val="37045E65"/>
    <w:multiLevelType w:val="hybridMultilevel"/>
    <w:tmpl w:val="2604CB9C"/>
    <w:lvl w:ilvl="0" w:tplc="DEAC2260">
      <w:start w:val="1"/>
      <w:numFmt w:val="decimal"/>
      <w:lvlText w:val="%1°)"/>
      <w:lvlJc w:val="left"/>
      <w:pPr>
        <w:tabs>
          <w:tab w:val="num" w:pos="1070"/>
        </w:tabs>
        <w:ind w:left="1070" w:hanging="360"/>
      </w:pPr>
      <w:rPr>
        <w:rFonts w:hint="default"/>
        <w:b/>
        <w:i w:val="0"/>
        <w:sz w:val="24"/>
        <w:szCs w:val="24"/>
      </w:rPr>
    </w:lvl>
    <w:lvl w:ilvl="1" w:tplc="040C0019">
      <w:start w:val="1"/>
      <w:numFmt w:val="lowerLetter"/>
      <w:lvlText w:val="%2."/>
      <w:lvlJc w:val="left"/>
      <w:pPr>
        <w:tabs>
          <w:tab w:val="num" w:pos="1686"/>
        </w:tabs>
        <w:ind w:left="1686" w:hanging="360"/>
      </w:pPr>
    </w:lvl>
    <w:lvl w:ilvl="2" w:tplc="040C001B" w:tentative="1">
      <w:start w:val="1"/>
      <w:numFmt w:val="lowerRoman"/>
      <w:lvlText w:val="%3."/>
      <w:lvlJc w:val="right"/>
      <w:pPr>
        <w:tabs>
          <w:tab w:val="num" w:pos="2406"/>
        </w:tabs>
        <w:ind w:left="2406" w:hanging="180"/>
      </w:pPr>
    </w:lvl>
    <w:lvl w:ilvl="3" w:tplc="040C000F" w:tentative="1">
      <w:start w:val="1"/>
      <w:numFmt w:val="decimal"/>
      <w:lvlText w:val="%4."/>
      <w:lvlJc w:val="left"/>
      <w:pPr>
        <w:tabs>
          <w:tab w:val="num" w:pos="3126"/>
        </w:tabs>
        <w:ind w:left="3126" w:hanging="360"/>
      </w:pPr>
    </w:lvl>
    <w:lvl w:ilvl="4" w:tplc="040C0019" w:tentative="1">
      <w:start w:val="1"/>
      <w:numFmt w:val="lowerLetter"/>
      <w:lvlText w:val="%5."/>
      <w:lvlJc w:val="left"/>
      <w:pPr>
        <w:tabs>
          <w:tab w:val="num" w:pos="3846"/>
        </w:tabs>
        <w:ind w:left="3846" w:hanging="360"/>
      </w:pPr>
    </w:lvl>
    <w:lvl w:ilvl="5" w:tplc="040C001B" w:tentative="1">
      <w:start w:val="1"/>
      <w:numFmt w:val="lowerRoman"/>
      <w:lvlText w:val="%6."/>
      <w:lvlJc w:val="right"/>
      <w:pPr>
        <w:tabs>
          <w:tab w:val="num" w:pos="4566"/>
        </w:tabs>
        <w:ind w:left="4566" w:hanging="180"/>
      </w:pPr>
    </w:lvl>
    <w:lvl w:ilvl="6" w:tplc="040C000F" w:tentative="1">
      <w:start w:val="1"/>
      <w:numFmt w:val="decimal"/>
      <w:lvlText w:val="%7."/>
      <w:lvlJc w:val="left"/>
      <w:pPr>
        <w:tabs>
          <w:tab w:val="num" w:pos="5286"/>
        </w:tabs>
        <w:ind w:left="5286" w:hanging="360"/>
      </w:pPr>
    </w:lvl>
    <w:lvl w:ilvl="7" w:tplc="040C0019" w:tentative="1">
      <w:start w:val="1"/>
      <w:numFmt w:val="lowerLetter"/>
      <w:lvlText w:val="%8."/>
      <w:lvlJc w:val="left"/>
      <w:pPr>
        <w:tabs>
          <w:tab w:val="num" w:pos="6006"/>
        </w:tabs>
        <w:ind w:left="6006" w:hanging="360"/>
      </w:pPr>
    </w:lvl>
    <w:lvl w:ilvl="8" w:tplc="040C001B" w:tentative="1">
      <w:start w:val="1"/>
      <w:numFmt w:val="lowerRoman"/>
      <w:lvlText w:val="%9."/>
      <w:lvlJc w:val="right"/>
      <w:pPr>
        <w:tabs>
          <w:tab w:val="num" w:pos="6726"/>
        </w:tabs>
        <w:ind w:left="6726" w:hanging="180"/>
      </w:pPr>
    </w:lvl>
  </w:abstractNum>
  <w:abstractNum w:abstractNumId="9">
    <w:nsid w:val="386828BC"/>
    <w:multiLevelType w:val="hybridMultilevel"/>
    <w:tmpl w:val="3BC459FA"/>
    <w:lvl w:ilvl="0" w:tplc="E83CCB3C">
      <w:numFmt w:val="bullet"/>
      <w:lvlText w:val="-"/>
      <w:lvlJc w:val="left"/>
      <w:pPr>
        <w:ind w:left="720" w:hanging="360"/>
      </w:pPr>
      <w:rPr>
        <w:rFonts w:ascii="Calibri" w:eastAsia="Calibri"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9E67E30"/>
    <w:multiLevelType w:val="hybridMultilevel"/>
    <w:tmpl w:val="0B8EB0FA"/>
    <w:lvl w:ilvl="0" w:tplc="1BA26C9C">
      <w:start w:val="1"/>
      <w:numFmt w:val="bullet"/>
      <w:lvlText w:val=""/>
      <w:lvlJc w:val="left"/>
      <w:pPr>
        <w:ind w:left="1080" w:hanging="360"/>
      </w:pPr>
      <w:rPr>
        <w:rFonts w:ascii="Wingdings" w:hAnsi="Wingdings" w:hint="default"/>
        <w:sz w:val="28"/>
        <w:szCs w:val="28"/>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1">
    <w:nsid w:val="3A1B5F0D"/>
    <w:multiLevelType w:val="hybridMultilevel"/>
    <w:tmpl w:val="CB4A94AE"/>
    <w:lvl w:ilvl="0" w:tplc="67F6E0E8">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A505FC1"/>
    <w:multiLevelType w:val="hybridMultilevel"/>
    <w:tmpl w:val="DEA2A952"/>
    <w:lvl w:ilvl="0" w:tplc="040C0005">
      <w:start w:val="1"/>
      <w:numFmt w:val="bullet"/>
      <w:lvlText w:val=""/>
      <w:lvlJc w:val="left"/>
      <w:pPr>
        <w:ind w:left="294" w:hanging="360"/>
      </w:pPr>
      <w:rPr>
        <w:rFonts w:ascii="Wingdings" w:hAnsi="Wingdings" w:hint="default"/>
      </w:rPr>
    </w:lvl>
    <w:lvl w:ilvl="1" w:tplc="040C0003" w:tentative="1">
      <w:start w:val="1"/>
      <w:numFmt w:val="bullet"/>
      <w:lvlText w:val="o"/>
      <w:lvlJc w:val="left"/>
      <w:pPr>
        <w:ind w:left="1014" w:hanging="360"/>
      </w:pPr>
      <w:rPr>
        <w:rFonts w:ascii="Courier New" w:hAnsi="Courier New" w:cs="Courier New" w:hint="default"/>
      </w:rPr>
    </w:lvl>
    <w:lvl w:ilvl="2" w:tplc="040C0005" w:tentative="1">
      <w:start w:val="1"/>
      <w:numFmt w:val="bullet"/>
      <w:lvlText w:val=""/>
      <w:lvlJc w:val="left"/>
      <w:pPr>
        <w:ind w:left="1734" w:hanging="360"/>
      </w:pPr>
      <w:rPr>
        <w:rFonts w:ascii="Wingdings" w:hAnsi="Wingdings" w:hint="default"/>
      </w:rPr>
    </w:lvl>
    <w:lvl w:ilvl="3" w:tplc="040C0001" w:tentative="1">
      <w:start w:val="1"/>
      <w:numFmt w:val="bullet"/>
      <w:lvlText w:val=""/>
      <w:lvlJc w:val="left"/>
      <w:pPr>
        <w:ind w:left="2454" w:hanging="360"/>
      </w:pPr>
      <w:rPr>
        <w:rFonts w:ascii="Symbol" w:hAnsi="Symbol" w:hint="default"/>
      </w:rPr>
    </w:lvl>
    <w:lvl w:ilvl="4" w:tplc="040C0003" w:tentative="1">
      <w:start w:val="1"/>
      <w:numFmt w:val="bullet"/>
      <w:lvlText w:val="o"/>
      <w:lvlJc w:val="left"/>
      <w:pPr>
        <w:ind w:left="3174" w:hanging="360"/>
      </w:pPr>
      <w:rPr>
        <w:rFonts w:ascii="Courier New" w:hAnsi="Courier New" w:cs="Courier New" w:hint="default"/>
      </w:rPr>
    </w:lvl>
    <w:lvl w:ilvl="5" w:tplc="040C0005" w:tentative="1">
      <w:start w:val="1"/>
      <w:numFmt w:val="bullet"/>
      <w:lvlText w:val=""/>
      <w:lvlJc w:val="left"/>
      <w:pPr>
        <w:ind w:left="3894" w:hanging="360"/>
      </w:pPr>
      <w:rPr>
        <w:rFonts w:ascii="Wingdings" w:hAnsi="Wingdings" w:hint="default"/>
      </w:rPr>
    </w:lvl>
    <w:lvl w:ilvl="6" w:tplc="040C0001" w:tentative="1">
      <w:start w:val="1"/>
      <w:numFmt w:val="bullet"/>
      <w:lvlText w:val=""/>
      <w:lvlJc w:val="left"/>
      <w:pPr>
        <w:ind w:left="4614" w:hanging="360"/>
      </w:pPr>
      <w:rPr>
        <w:rFonts w:ascii="Symbol" w:hAnsi="Symbol" w:hint="default"/>
      </w:rPr>
    </w:lvl>
    <w:lvl w:ilvl="7" w:tplc="040C0003" w:tentative="1">
      <w:start w:val="1"/>
      <w:numFmt w:val="bullet"/>
      <w:lvlText w:val="o"/>
      <w:lvlJc w:val="left"/>
      <w:pPr>
        <w:ind w:left="5334" w:hanging="360"/>
      </w:pPr>
      <w:rPr>
        <w:rFonts w:ascii="Courier New" w:hAnsi="Courier New" w:cs="Courier New" w:hint="default"/>
      </w:rPr>
    </w:lvl>
    <w:lvl w:ilvl="8" w:tplc="040C0005" w:tentative="1">
      <w:start w:val="1"/>
      <w:numFmt w:val="bullet"/>
      <w:lvlText w:val=""/>
      <w:lvlJc w:val="left"/>
      <w:pPr>
        <w:ind w:left="6054" w:hanging="360"/>
      </w:pPr>
      <w:rPr>
        <w:rFonts w:ascii="Wingdings" w:hAnsi="Wingdings" w:hint="default"/>
      </w:rPr>
    </w:lvl>
  </w:abstractNum>
  <w:abstractNum w:abstractNumId="13">
    <w:nsid w:val="3BA273B8"/>
    <w:multiLevelType w:val="hybridMultilevel"/>
    <w:tmpl w:val="5D86374E"/>
    <w:lvl w:ilvl="0" w:tplc="040C0003">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48923EB8"/>
    <w:multiLevelType w:val="hybridMultilevel"/>
    <w:tmpl w:val="5CBAC72C"/>
    <w:lvl w:ilvl="0" w:tplc="8FB8FE48">
      <w:numFmt w:val="bullet"/>
      <w:lvlText w:val="-"/>
      <w:lvlJc w:val="left"/>
      <w:pPr>
        <w:ind w:left="720" w:hanging="360"/>
      </w:pPr>
      <w:rPr>
        <w:rFonts w:ascii="Book Antiqua" w:eastAsia="Times New Roman" w:hAnsi="Book Antiqua" w:cs="Times New Roman" w:hint="default"/>
        <w:b w:val="0"/>
        <w:bCs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511A0CD4"/>
    <w:multiLevelType w:val="hybridMultilevel"/>
    <w:tmpl w:val="9096554E"/>
    <w:lvl w:ilvl="0" w:tplc="040C0001">
      <w:start w:val="1"/>
      <w:numFmt w:val="bullet"/>
      <w:lvlText w:val=""/>
      <w:lvlJc w:val="left"/>
      <w:pPr>
        <w:ind w:left="783" w:hanging="360"/>
      </w:pPr>
      <w:rPr>
        <w:rFonts w:ascii="Symbol" w:hAnsi="Symbol" w:hint="default"/>
      </w:rPr>
    </w:lvl>
    <w:lvl w:ilvl="1" w:tplc="040C0003" w:tentative="1">
      <w:start w:val="1"/>
      <w:numFmt w:val="bullet"/>
      <w:lvlText w:val="o"/>
      <w:lvlJc w:val="left"/>
      <w:pPr>
        <w:ind w:left="1503" w:hanging="360"/>
      </w:pPr>
      <w:rPr>
        <w:rFonts w:ascii="Courier New" w:hAnsi="Courier New" w:hint="default"/>
      </w:rPr>
    </w:lvl>
    <w:lvl w:ilvl="2" w:tplc="040C0005" w:tentative="1">
      <w:start w:val="1"/>
      <w:numFmt w:val="bullet"/>
      <w:lvlText w:val=""/>
      <w:lvlJc w:val="left"/>
      <w:pPr>
        <w:ind w:left="2223" w:hanging="360"/>
      </w:pPr>
      <w:rPr>
        <w:rFonts w:ascii="Wingdings" w:hAnsi="Wingdings" w:hint="default"/>
      </w:rPr>
    </w:lvl>
    <w:lvl w:ilvl="3" w:tplc="040C0001" w:tentative="1">
      <w:start w:val="1"/>
      <w:numFmt w:val="bullet"/>
      <w:lvlText w:val=""/>
      <w:lvlJc w:val="left"/>
      <w:pPr>
        <w:ind w:left="2943" w:hanging="360"/>
      </w:pPr>
      <w:rPr>
        <w:rFonts w:ascii="Symbol" w:hAnsi="Symbol" w:hint="default"/>
      </w:rPr>
    </w:lvl>
    <w:lvl w:ilvl="4" w:tplc="040C0003" w:tentative="1">
      <w:start w:val="1"/>
      <w:numFmt w:val="bullet"/>
      <w:lvlText w:val="o"/>
      <w:lvlJc w:val="left"/>
      <w:pPr>
        <w:ind w:left="3663" w:hanging="360"/>
      </w:pPr>
      <w:rPr>
        <w:rFonts w:ascii="Courier New" w:hAnsi="Courier New" w:hint="default"/>
      </w:rPr>
    </w:lvl>
    <w:lvl w:ilvl="5" w:tplc="040C0005" w:tentative="1">
      <w:start w:val="1"/>
      <w:numFmt w:val="bullet"/>
      <w:lvlText w:val=""/>
      <w:lvlJc w:val="left"/>
      <w:pPr>
        <w:ind w:left="4383" w:hanging="360"/>
      </w:pPr>
      <w:rPr>
        <w:rFonts w:ascii="Wingdings" w:hAnsi="Wingdings" w:hint="default"/>
      </w:rPr>
    </w:lvl>
    <w:lvl w:ilvl="6" w:tplc="040C0001" w:tentative="1">
      <w:start w:val="1"/>
      <w:numFmt w:val="bullet"/>
      <w:lvlText w:val=""/>
      <w:lvlJc w:val="left"/>
      <w:pPr>
        <w:ind w:left="5103" w:hanging="360"/>
      </w:pPr>
      <w:rPr>
        <w:rFonts w:ascii="Symbol" w:hAnsi="Symbol" w:hint="default"/>
      </w:rPr>
    </w:lvl>
    <w:lvl w:ilvl="7" w:tplc="040C0003" w:tentative="1">
      <w:start w:val="1"/>
      <w:numFmt w:val="bullet"/>
      <w:lvlText w:val="o"/>
      <w:lvlJc w:val="left"/>
      <w:pPr>
        <w:ind w:left="5823" w:hanging="360"/>
      </w:pPr>
      <w:rPr>
        <w:rFonts w:ascii="Courier New" w:hAnsi="Courier New" w:hint="default"/>
      </w:rPr>
    </w:lvl>
    <w:lvl w:ilvl="8" w:tplc="040C0005" w:tentative="1">
      <w:start w:val="1"/>
      <w:numFmt w:val="bullet"/>
      <w:lvlText w:val=""/>
      <w:lvlJc w:val="left"/>
      <w:pPr>
        <w:ind w:left="6543" w:hanging="360"/>
      </w:pPr>
      <w:rPr>
        <w:rFonts w:ascii="Wingdings" w:hAnsi="Wingdings" w:hint="default"/>
      </w:rPr>
    </w:lvl>
  </w:abstractNum>
  <w:abstractNum w:abstractNumId="16">
    <w:nsid w:val="55DF10F1"/>
    <w:multiLevelType w:val="hybridMultilevel"/>
    <w:tmpl w:val="FC08781C"/>
    <w:lvl w:ilvl="0" w:tplc="D7EE74F2">
      <w:numFmt w:val="bullet"/>
      <w:lvlText w:val="-"/>
      <w:lvlJc w:val="left"/>
      <w:pPr>
        <w:ind w:left="720" w:hanging="360"/>
      </w:pPr>
      <w:rPr>
        <w:rFonts w:ascii="Calibri" w:eastAsia="Calibri"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57F63DCF"/>
    <w:multiLevelType w:val="hybridMultilevel"/>
    <w:tmpl w:val="ED4C18B2"/>
    <w:lvl w:ilvl="0" w:tplc="040C000D">
      <w:start w:val="1"/>
      <w:numFmt w:val="bullet"/>
      <w:lvlText w:val=""/>
      <w:lvlJc w:val="left"/>
      <w:pPr>
        <w:ind w:left="1440" w:hanging="360"/>
      </w:pPr>
      <w:rPr>
        <w:rFonts w:ascii="Wingdings" w:hAnsi="Wingdings" w:hint="default"/>
        <w:sz w:val="16"/>
        <w:szCs w:val="16"/>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8">
    <w:nsid w:val="655072A2"/>
    <w:multiLevelType w:val="hybridMultilevel"/>
    <w:tmpl w:val="2482DFAC"/>
    <w:lvl w:ilvl="0" w:tplc="56B6D558">
      <w:start w:val="1"/>
      <w:numFmt w:val="bullet"/>
      <w:lvlText w:val=""/>
      <w:lvlJc w:val="left"/>
      <w:pPr>
        <w:tabs>
          <w:tab w:val="num" w:pos="1068"/>
        </w:tabs>
        <w:ind w:left="1068" w:hanging="360"/>
      </w:pPr>
      <w:rPr>
        <w:rFonts w:ascii="Wingdings" w:hAnsi="Wingdings" w:hint="default"/>
        <w:b/>
        <w:i w:val="0"/>
        <w:color w:val="auto"/>
        <w:sz w:val="24"/>
      </w:rPr>
    </w:lvl>
    <w:lvl w:ilvl="1" w:tplc="040C0003">
      <w:start w:val="1"/>
      <w:numFmt w:val="bullet"/>
      <w:lvlText w:val="o"/>
      <w:lvlJc w:val="left"/>
      <w:pPr>
        <w:tabs>
          <w:tab w:val="num" w:pos="1788"/>
        </w:tabs>
        <w:ind w:left="1788" w:hanging="360"/>
      </w:pPr>
      <w:rPr>
        <w:rFonts w:ascii="Courier New" w:hAnsi="Courier New" w:cs="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cs="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cs="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19">
    <w:nsid w:val="67A73D85"/>
    <w:multiLevelType w:val="multilevel"/>
    <w:tmpl w:val="FDE84F7A"/>
    <w:lvl w:ilvl="0">
      <w:start w:val="2"/>
      <w:numFmt w:val="decimal"/>
      <w:lvlText w:val="%1-"/>
      <w:lvlJc w:val="left"/>
      <w:pPr>
        <w:ind w:left="390" w:hanging="390"/>
      </w:pPr>
      <w:rPr>
        <w:rFonts w:hint="default"/>
        <w:b/>
        <w:bCs/>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6A8C41EE"/>
    <w:multiLevelType w:val="hybridMultilevel"/>
    <w:tmpl w:val="F3B28C0E"/>
    <w:lvl w:ilvl="0" w:tplc="040C0003">
      <w:start w:val="1"/>
      <w:numFmt w:val="bullet"/>
      <w:lvlText w:val="o"/>
      <w:lvlJc w:val="left"/>
      <w:pPr>
        <w:ind w:left="1080" w:hanging="360"/>
      </w:pPr>
      <w:rPr>
        <w:rFonts w:ascii="Courier New" w:hAnsi="Courier New"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1">
    <w:nsid w:val="6EED527A"/>
    <w:multiLevelType w:val="hybridMultilevel"/>
    <w:tmpl w:val="BE1CCE44"/>
    <w:lvl w:ilvl="0" w:tplc="56B6D558">
      <w:start w:val="1"/>
      <w:numFmt w:val="bullet"/>
      <w:lvlText w:val=""/>
      <w:lvlJc w:val="left"/>
      <w:pPr>
        <w:tabs>
          <w:tab w:val="num" w:pos="1620"/>
        </w:tabs>
        <w:ind w:left="1620" w:hanging="360"/>
      </w:pPr>
      <w:rPr>
        <w:rFonts w:ascii="Wingdings" w:hAnsi="Wingdings" w:hint="default"/>
        <w:b/>
        <w:i w:val="0"/>
        <w:color w:val="auto"/>
        <w:sz w:val="24"/>
      </w:rPr>
    </w:lvl>
    <w:lvl w:ilvl="1" w:tplc="040C0003" w:tentative="1">
      <w:start w:val="1"/>
      <w:numFmt w:val="bullet"/>
      <w:lvlText w:val="o"/>
      <w:lvlJc w:val="left"/>
      <w:pPr>
        <w:tabs>
          <w:tab w:val="num" w:pos="2340"/>
        </w:tabs>
        <w:ind w:left="2340" w:hanging="360"/>
      </w:pPr>
      <w:rPr>
        <w:rFonts w:ascii="Courier New" w:hAnsi="Courier New" w:cs="Courier New" w:hint="default"/>
      </w:rPr>
    </w:lvl>
    <w:lvl w:ilvl="2" w:tplc="040C0005" w:tentative="1">
      <w:start w:val="1"/>
      <w:numFmt w:val="bullet"/>
      <w:lvlText w:val=""/>
      <w:lvlJc w:val="left"/>
      <w:pPr>
        <w:tabs>
          <w:tab w:val="num" w:pos="3060"/>
        </w:tabs>
        <w:ind w:left="3060" w:hanging="360"/>
      </w:pPr>
      <w:rPr>
        <w:rFonts w:ascii="Wingdings" w:hAnsi="Wingdings" w:hint="default"/>
      </w:rPr>
    </w:lvl>
    <w:lvl w:ilvl="3" w:tplc="040C0001" w:tentative="1">
      <w:start w:val="1"/>
      <w:numFmt w:val="bullet"/>
      <w:lvlText w:val=""/>
      <w:lvlJc w:val="left"/>
      <w:pPr>
        <w:tabs>
          <w:tab w:val="num" w:pos="3780"/>
        </w:tabs>
        <w:ind w:left="3780" w:hanging="360"/>
      </w:pPr>
      <w:rPr>
        <w:rFonts w:ascii="Symbol" w:hAnsi="Symbol" w:hint="default"/>
      </w:rPr>
    </w:lvl>
    <w:lvl w:ilvl="4" w:tplc="040C0003" w:tentative="1">
      <w:start w:val="1"/>
      <w:numFmt w:val="bullet"/>
      <w:lvlText w:val="o"/>
      <w:lvlJc w:val="left"/>
      <w:pPr>
        <w:tabs>
          <w:tab w:val="num" w:pos="4500"/>
        </w:tabs>
        <w:ind w:left="4500" w:hanging="360"/>
      </w:pPr>
      <w:rPr>
        <w:rFonts w:ascii="Courier New" w:hAnsi="Courier New" w:cs="Courier New" w:hint="default"/>
      </w:rPr>
    </w:lvl>
    <w:lvl w:ilvl="5" w:tplc="040C0005" w:tentative="1">
      <w:start w:val="1"/>
      <w:numFmt w:val="bullet"/>
      <w:lvlText w:val=""/>
      <w:lvlJc w:val="left"/>
      <w:pPr>
        <w:tabs>
          <w:tab w:val="num" w:pos="5220"/>
        </w:tabs>
        <w:ind w:left="5220" w:hanging="360"/>
      </w:pPr>
      <w:rPr>
        <w:rFonts w:ascii="Wingdings" w:hAnsi="Wingdings" w:hint="default"/>
      </w:rPr>
    </w:lvl>
    <w:lvl w:ilvl="6" w:tplc="040C0001" w:tentative="1">
      <w:start w:val="1"/>
      <w:numFmt w:val="bullet"/>
      <w:lvlText w:val=""/>
      <w:lvlJc w:val="left"/>
      <w:pPr>
        <w:tabs>
          <w:tab w:val="num" w:pos="5940"/>
        </w:tabs>
        <w:ind w:left="5940" w:hanging="360"/>
      </w:pPr>
      <w:rPr>
        <w:rFonts w:ascii="Symbol" w:hAnsi="Symbol" w:hint="default"/>
      </w:rPr>
    </w:lvl>
    <w:lvl w:ilvl="7" w:tplc="040C0003" w:tentative="1">
      <w:start w:val="1"/>
      <w:numFmt w:val="bullet"/>
      <w:lvlText w:val="o"/>
      <w:lvlJc w:val="left"/>
      <w:pPr>
        <w:tabs>
          <w:tab w:val="num" w:pos="6660"/>
        </w:tabs>
        <w:ind w:left="6660" w:hanging="360"/>
      </w:pPr>
      <w:rPr>
        <w:rFonts w:ascii="Courier New" w:hAnsi="Courier New" w:cs="Courier New" w:hint="default"/>
      </w:rPr>
    </w:lvl>
    <w:lvl w:ilvl="8" w:tplc="040C0005" w:tentative="1">
      <w:start w:val="1"/>
      <w:numFmt w:val="bullet"/>
      <w:lvlText w:val=""/>
      <w:lvlJc w:val="left"/>
      <w:pPr>
        <w:tabs>
          <w:tab w:val="num" w:pos="7380"/>
        </w:tabs>
        <w:ind w:left="7380" w:hanging="360"/>
      </w:pPr>
      <w:rPr>
        <w:rFonts w:ascii="Wingdings" w:hAnsi="Wingdings" w:hint="default"/>
      </w:rPr>
    </w:lvl>
  </w:abstractNum>
  <w:abstractNum w:abstractNumId="22">
    <w:nsid w:val="7F32034B"/>
    <w:multiLevelType w:val="hybridMultilevel"/>
    <w:tmpl w:val="E9A04A84"/>
    <w:lvl w:ilvl="0" w:tplc="D90A14EA">
      <w:numFmt w:val="bullet"/>
      <w:lvlText w:val="-"/>
      <w:lvlJc w:val="left"/>
      <w:pPr>
        <w:tabs>
          <w:tab w:val="num" w:pos="1068"/>
        </w:tabs>
        <w:ind w:left="1068" w:hanging="360"/>
      </w:pPr>
      <w:rPr>
        <w:rFonts w:ascii="Times New Roman" w:eastAsia="Times New Roman" w:hAnsi="Times New Roman" w:cs="Times New Roman" w:hint="default"/>
      </w:rPr>
    </w:lvl>
    <w:lvl w:ilvl="1" w:tplc="D90A14EA">
      <w:numFmt w:val="bullet"/>
      <w:lvlText w:val="-"/>
      <w:lvlJc w:val="left"/>
      <w:pPr>
        <w:tabs>
          <w:tab w:val="num" w:pos="1788"/>
        </w:tabs>
        <w:ind w:left="1788" w:hanging="360"/>
      </w:pPr>
      <w:rPr>
        <w:rFonts w:ascii="Times New Roman" w:eastAsia="Times New Roman" w:hAnsi="Times New Roman" w:cs="Times New Roman"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cs="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cs="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num w:numId="1">
    <w:abstractNumId w:val="5"/>
  </w:num>
  <w:num w:numId="2">
    <w:abstractNumId w:val="7"/>
  </w:num>
  <w:num w:numId="3">
    <w:abstractNumId w:val="2"/>
  </w:num>
  <w:num w:numId="4">
    <w:abstractNumId w:val="10"/>
  </w:num>
  <w:num w:numId="5">
    <w:abstractNumId w:val="14"/>
  </w:num>
  <w:num w:numId="6">
    <w:abstractNumId w:val="13"/>
  </w:num>
  <w:num w:numId="7">
    <w:abstractNumId w:val="3"/>
  </w:num>
  <w:num w:numId="8">
    <w:abstractNumId w:val="18"/>
  </w:num>
  <w:num w:numId="9">
    <w:abstractNumId w:val="8"/>
  </w:num>
  <w:num w:numId="10">
    <w:abstractNumId w:val="21"/>
  </w:num>
  <w:num w:numId="11">
    <w:abstractNumId w:val="22"/>
  </w:num>
  <w:num w:numId="12">
    <w:abstractNumId w:val="4"/>
  </w:num>
  <w:num w:numId="13">
    <w:abstractNumId w:val="0"/>
  </w:num>
  <w:num w:numId="14">
    <w:abstractNumId w:val="20"/>
  </w:num>
  <w:num w:numId="15">
    <w:abstractNumId w:val="15"/>
  </w:num>
  <w:num w:numId="16">
    <w:abstractNumId w:val="6"/>
  </w:num>
  <w:num w:numId="17">
    <w:abstractNumId w:val="12"/>
  </w:num>
  <w:num w:numId="18">
    <w:abstractNumId w:val="1"/>
  </w:num>
  <w:num w:numId="19">
    <w:abstractNumId w:val="11"/>
  </w:num>
  <w:num w:numId="20">
    <w:abstractNumId w:val="9"/>
  </w:num>
  <w:num w:numId="21">
    <w:abstractNumId w:val="16"/>
  </w:num>
  <w:num w:numId="22">
    <w:abstractNumId w:val="17"/>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7A5"/>
    <w:rsid w:val="00012603"/>
    <w:rsid w:val="00036436"/>
    <w:rsid w:val="00040A08"/>
    <w:rsid w:val="00043F35"/>
    <w:rsid w:val="00051F2E"/>
    <w:rsid w:val="000545E3"/>
    <w:rsid w:val="00054DE3"/>
    <w:rsid w:val="00055950"/>
    <w:rsid w:val="000560EB"/>
    <w:rsid w:val="00064B2F"/>
    <w:rsid w:val="00076A85"/>
    <w:rsid w:val="00076C0B"/>
    <w:rsid w:val="000944C0"/>
    <w:rsid w:val="00097293"/>
    <w:rsid w:val="000A67A6"/>
    <w:rsid w:val="000B5282"/>
    <w:rsid w:val="000B5751"/>
    <w:rsid w:val="000B6EC1"/>
    <w:rsid w:val="000C26E7"/>
    <w:rsid w:val="000D36ED"/>
    <w:rsid w:val="000D3ECE"/>
    <w:rsid w:val="000F1B13"/>
    <w:rsid w:val="000F4ACD"/>
    <w:rsid w:val="00115C20"/>
    <w:rsid w:val="00116E5B"/>
    <w:rsid w:val="001206FE"/>
    <w:rsid w:val="00124DC9"/>
    <w:rsid w:val="00135785"/>
    <w:rsid w:val="0014470C"/>
    <w:rsid w:val="001524CA"/>
    <w:rsid w:val="001572B8"/>
    <w:rsid w:val="00170496"/>
    <w:rsid w:val="00174175"/>
    <w:rsid w:val="00184F85"/>
    <w:rsid w:val="001A6C82"/>
    <w:rsid w:val="001B0004"/>
    <w:rsid w:val="001B118C"/>
    <w:rsid w:val="001B251F"/>
    <w:rsid w:val="001C0DB8"/>
    <w:rsid w:val="001C2FE4"/>
    <w:rsid w:val="001C3695"/>
    <w:rsid w:val="001E0289"/>
    <w:rsid w:val="001E0A39"/>
    <w:rsid w:val="001E65B4"/>
    <w:rsid w:val="001E75A5"/>
    <w:rsid w:val="001F1F58"/>
    <w:rsid w:val="001F2555"/>
    <w:rsid w:val="001F7496"/>
    <w:rsid w:val="00202E79"/>
    <w:rsid w:val="00212D8C"/>
    <w:rsid w:val="00223E6B"/>
    <w:rsid w:val="002361C7"/>
    <w:rsid w:val="0024327D"/>
    <w:rsid w:val="00257893"/>
    <w:rsid w:val="002631E8"/>
    <w:rsid w:val="00276955"/>
    <w:rsid w:val="00284C97"/>
    <w:rsid w:val="00286AF8"/>
    <w:rsid w:val="00286EFC"/>
    <w:rsid w:val="002A2B09"/>
    <w:rsid w:val="002A7A3B"/>
    <w:rsid w:val="002B559F"/>
    <w:rsid w:val="002C2AAC"/>
    <w:rsid w:val="002D4C5D"/>
    <w:rsid w:val="002F30BA"/>
    <w:rsid w:val="002F6425"/>
    <w:rsid w:val="003024FD"/>
    <w:rsid w:val="00303623"/>
    <w:rsid w:val="00311834"/>
    <w:rsid w:val="00312F82"/>
    <w:rsid w:val="0031316C"/>
    <w:rsid w:val="00313465"/>
    <w:rsid w:val="00315C11"/>
    <w:rsid w:val="00322D81"/>
    <w:rsid w:val="0033326F"/>
    <w:rsid w:val="003332B7"/>
    <w:rsid w:val="00335866"/>
    <w:rsid w:val="00354F05"/>
    <w:rsid w:val="00395487"/>
    <w:rsid w:val="00395C8E"/>
    <w:rsid w:val="003A50C9"/>
    <w:rsid w:val="003B1DE8"/>
    <w:rsid w:val="003B342D"/>
    <w:rsid w:val="003B37EA"/>
    <w:rsid w:val="003C03D4"/>
    <w:rsid w:val="003D11B2"/>
    <w:rsid w:val="003D130A"/>
    <w:rsid w:val="003D6801"/>
    <w:rsid w:val="003E28AD"/>
    <w:rsid w:val="00405316"/>
    <w:rsid w:val="00422985"/>
    <w:rsid w:val="004279B4"/>
    <w:rsid w:val="00446377"/>
    <w:rsid w:val="004512E5"/>
    <w:rsid w:val="00452C72"/>
    <w:rsid w:val="004551DA"/>
    <w:rsid w:val="00464482"/>
    <w:rsid w:val="004676E7"/>
    <w:rsid w:val="004759F9"/>
    <w:rsid w:val="00475C3E"/>
    <w:rsid w:val="004858A8"/>
    <w:rsid w:val="004860A1"/>
    <w:rsid w:val="00495E5C"/>
    <w:rsid w:val="004961AD"/>
    <w:rsid w:val="00496AA2"/>
    <w:rsid w:val="00497692"/>
    <w:rsid w:val="004A0D48"/>
    <w:rsid w:val="004A5580"/>
    <w:rsid w:val="004B048A"/>
    <w:rsid w:val="004C605F"/>
    <w:rsid w:val="004E34F9"/>
    <w:rsid w:val="004E38A1"/>
    <w:rsid w:val="004E741D"/>
    <w:rsid w:val="004F747B"/>
    <w:rsid w:val="00500CE7"/>
    <w:rsid w:val="0050577F"/>
    <w:rsid w:val="00505921"/>
    <w:rsid w:val="0050703D"/>
    <w:rsid w:val="00507CAA"/>
    <w:rsid w:val="00510E71"/>
    <w:rsid w:val="00515FAF"/>
    <w:rsid w:val="00522547"/>
    <w:rsid w:val="00526941"/>
    <w:rsid w:val="005269D9"/>
    <w:rsid w:val="005342F1"/>
    <w:rsid w:val="00534A71"/>
    <w:rsid w:val="00546911"/>
    <w:rsid w:val="00552953"/>
    <w:rsid w:val="005556A9"/>
    <w:rsid w:val="0055696B"/>
    <w:rsid w:val="005617B5"/>
    <w:rsid w:val="005720F9"/>
    <w:rsid w:val="005910C6"/>
    <w:rsid w:val="00595568"/>
    <w:rsid w:val="005A3F4B"/>
    <w:rsid w:val="005B5A18"/>
    <w:rsid w:val="005B612F"/>
    <w:rsid w:val="005C065C"/>
    <w:rsid w:val="005C52FE"/>
    <w:rsid w:val="005D0F65"/>
    <w:rsid w:val="005D352C"/>
    <w:rsid w:val="005D3C48"/>
    <w:rsid w:val="005D7620"/>
    <w:rsid w:val="005D7B3F"/>
    <w:rsid w:val="005D7C93"/>
    <w:rsid w:val="005E1142"/>
    <w:rsid w:val="005F4BFC"/>
    <w:rsid w:val="0060495C"/>
    <w:rsid w:val="006172EC"/>
    <w:rsid w:val="0062299F"/>
    <w:rsid w:val="006246D3"/>
    <w:rsid w:val="00636114"/>
    <w:rsid w:val="006379DF"/>
    <w:rsid w:val="00643952"/>
    <w:rsid w:val="00655B5B"/>
    <w:rsid w:val="00662E7F"/>
    <w:rsid w:val="00677445"/>
    <w:rsid w:val="00690103"/>
    <w:rsid w:val="00691A71"/>
    <w:rsid w:val="00695C7A"/>
    <w:rsid w:val="00696AF9"/>
    <w:rsid w:val="006A384B"/>
    <w:rsid w:val="006A4DA4"/>
    <w:rsid w:val="006B232D"/>
    <w:rsid w:val="006B34AC"/>
    <w:rsid w:val="006C5A02"/>
    <w:rsid w:val="006D7B35"/>
    <w:rsid w:val="006E1890"/>
    <w:rsid w:val="006E6976"/>
    <w:rsid w:val="006F3564"/>
    <w:rsid w:val="006F7549"/>
    <w:rsid w:val="007033D0"/>
    <w:rsid w:val="0071111A"/>
    <w:rsid w:val="00713BCF"/>
    <w:rsid w:val="00715596"/>
    <w:rsid w:val="007204BA"/>
    <w:rsid w:val="00721DBF"/>
    <w:rsid w:val="00750A89"/>
    <w:rsid w:val="00770BDB"/>
    <w:rsid w:val="00771485"/>
    <w:rsid w:val="007748FA"/>
    <w:rsid w:val="00776F7D"/>
    <w:rsid w:val="007773EA"/>
    <w:rsid w:val="007806FD"/>
    <w:rsid w:val="00782136"/>
    <w:rsid w:val="00784CE1"/>
    <w:rsid w:val="007B3429"/>
    <w:rsid w:val="007B4103"/>
    <w:rsid w:val="007B5DF7"/>
    <w:rsid w:val="007B64DE"/>
    <w:rsid w:val="007D21E9"/>
    <w:rsid w:val="007D31B0"/>
    <w:rsid w:val="007E1F9B"/>
    <w:rsid w:val="007F44E8"/>
    <w:rsid w:val="00803AAF"/>
    <w:rsid w:val="0081436A"/>
    <w:rsid w:val="008279AA"/>
    <w:rsid w:val="008329D8"/>
    <w:rsid w:val="0084113F"/>
    <w:rsid w:val="00842832"/>
    <w:rsid w:val="00851A21"/>
    <w:rsid w:val="00855774"/>
    <w:rsid w:val="008630BC"/>
    <w:rsid w:val="00866A43"/>
    <w:rsid w:val="008736B3"/>
    <w:rsid w:val="008A17A5"/>
    <w:rsid w:val="008A21D2"/>
    <w:rsid w:val="008B1C3F"/>
    <w:rsid w:val="008D0CC7"/>
    <w:rsid w:val="008D13EB"/>
    <w:rsid w:val="008D52FC"/>
    <w:rsid w:val="008F0FA3"/>
    <w:rsid w:val="008F6C45"/>
    <w:rsid w:val="00902A5B"/>
    <w:rsid w:val="00906104"/>
    <w:rsid w:val="00915BBD"/>
    <w:rsid w:val="00924191"/>
    <w:rsid w:val="00933493"/>
    <w:rsid w:val="00953C22"/>
    <w:rsid w:val="009705C8"/>
    <w:rsid w:val="009749A8"/>
    <w:rsid w:val="00974DE0"/>
    <w:rsid w:val="009810A3"/>
    <w:rsid w:val="00981390"/>
    <w:rsid w:val="00983EF2"/>
    <w:rsid w:val="009914BA"/>
    <w:rsid w:val="0099453F"/>
    <w:rsid w:val="009A4173"/>
    <w:rsid w:val="009A5C3E"/>
    <w:rsid w:val="009D0953"/>
    <w:rsid w:val="009D0F6F"/>
    <w:rsid w:val="009E572B"/>
    <w:rsid w:val="009F1D30"/>
    <w:rsid w:val="009F7B0D"/>
    <w:rsid w:val="00A144E1"/>
    <w:rsid w:val="00A165DE"/>
    <w:rsid w:val="00A237BE"/>
    <w:rsid w:val="00A23BF0"/>
    <w:rsid w:val="00A24B14"/>
    <w:rsid w:val="00A34CF0"/>
    <w:rsid w:val="00A35E78"/>
    <w:rsid w:val="00A42E2F"/>
    <w:rsid w:val="00A44F07"/>
    <w:rsid w:val="00A50B53"/>
    <w:rsid w:val="00A53AE2"/>
    <w:rsid w:val="00A57B95"/>
    <w:rsid w:val="00A723B2"/>
    <w:rsid w:val="00A73686"/>
    <w:rsid w:val="00A77CEB"/>
    <w:rsid w:val="00A87692"/>
    <w:rsid w:val="00A949A9"/>
    <w:rsid w:val="00AB715B"/>
    <w:rsid w:val="00AD0DBD"/>
    <w:rsid w:val="00AD49DB"/>
    <w:rsid w:val="00AD6DDC"/>
    <w:rsid w:val="00AD77BB"/>
    <w:rsid w:val="00AE3811"/>
    <w:rsid w:val="00AE5795"/>
    <w:rsid w:val="00AF372E"/>
    <w:rsid w:val="00AF47D5"/>
    <w:rsid w:val="00B01CC5"/>
    <w:rsid w:val="00B20693"/>
    <w:rsid w:val="00B23DEB"/>
    <w:rsid w:val="00B3267D"/>
    <w:rsid w:val="00B459A1"/>
    <w:rsid w:val="00B47F6C"/>
    <w:rsid w:val="00B62643"/>
    <w:rsid w:val="00B62B2D"/>
    <w:rsid w:val="00B62D5E"/>
    <w:rsid w:val="00B7397A"/>
    <w:rsid w:val="00B76098"/>
    <w:rsid w:val="00B80B3A"/>
    <w:rsid w:val="00B8533C"/>
    <w:rsid w:val="00B96E8D"/>
    <w:rsid w:val="00BB33FB"/>
    <w:rsid w:val="00BB6EC9"/>
    <w:rsid w:val="00BB74EC"/>
    <w:rsid w:val="00BC7097"/>
    <w:rsid w:val="00BD1EDB"/>
    <w:rsid w:val="00C14CBE"/>
    <w:rsid w:val="00C1756B"/>
    <w:rsid w:val="00C204E9"/>
    <w:rsid w:val="00C2209C"/>
    <w:rsid w:val="00C24875"/>
    <w:rsid w:val="00C42C5F"/>
    <w:rsid w:val="00C526DD"/>
    <w:rsid w:val="00C5664A"/>
    <w:rsid w:val="00C569D6"/>
    <w:rsid w:val="00C5793E"/>
    <w:rsid w:val="00C65088"/>
    <w:rsid w:val="00C6712F"/>
    <w:rsid w:val="00C73538"/>
    <w:rsid w:val="00C752BB"/>
    <w:rsid w:val="00C75955"/>
    <w:rsid w:val="00C90242"/>
    <w:rsid w:val="00C9062C"/>
    <w:rsid w:val="00C93C65"/>
    <w:rsid w:val="00C974EC"/>
    <w:rsid w:val="00CA2D33"/>
    <w:rsid w:val="00CA2D42"/>
    <w:rsid w:val="00CA4B7F"/>
    <w:rsid w:val="00CB0E1B"/>
    <w:rsid w:val="00CB1364"/>
    <w:rsid w:val="00CB4CAC"/>
    <w:rsid w:val="00CB59D9"/>
    <w:rsid w:val="00CC2212"/>
    <w:rsid w:val="00CC6E26"/>
    <w:rsid w:val="00CD39A3"/>
    <w:rsid w:val="00CD4876"/>
    <w:rsid w:val="00CF47A5"/>
    <w:rsid w:val="00CF4EC3"/>
    <w:rsid w:val="00CF6ABD"/>
    <w:rsid w:val="00D00DEA"/>
    <w:rsid w:val="00D0124F"/>
    <w:rsid w:val="00D0133E"/>
    <w:rsid w:val="00D01A49"/>
    <w:rsid w:val="00D02D71"/>
    <w:rsid w:val="00D1096B"/>
    <w:rsid w:val="00D1401D"/>
    <w:rsid w:val="00D15822"/>
    <w:rsid w:val="00D20C3A"/>
    <w:rsid w:val="00D337BB"/>
    <w:rsid w:val="00D35B3A"/>
    <w:rsid w:val="00D37622"/>
    <w:rsid w:val="00D42F4F"/>
    <w:rsid w:val="00D44522"/>
    <w:rsid w:val="00D47F1C"/>
    <w:rsid w:val="00D56619"/>
    <w:rsid w:val="00D61CE0"/>
    <w:rsid w:val="00D72441"/>
    <w:rsid w:val="00D7489B"/>
    <w:rsid w:val="00D765D6"/>
    <w:rsid w:val="00D84DFA"/>
    <w:rsid w:val="00D90EDA"/>
    <w:rsid w:val="00D9183F"/>
    <w:rsid w:val="00D938B7"/>
    <w:rsid w:val="00DC51F0"/>
    <w:rsid w:val="00DC7F0B"/>
    <w:rsid w:val="00DD37C8"/>
    <w:rsid w:val="00DD37FB"/>
    <w:rsid w:val="00DD4BDB"/>
    <w:rsid w:val="00DE5492"/>
    <w:rsid w:val="00DF67C3"/>
    <w:rsid w:val="00DF6EB5"/>
    <w:rsid w:val="00E01251"/>
    <w:rsid w:val="00E07795"/>
    <w:rsid w:val="00E21952"/>
    <w:rsid w:val="00E33188"/>
    <w:rsid w:val="00E52946"/>
    <w:rsid w:val="00E55E31"/>
    <w:rsid w:val="00E65061"/>
    <w:rsid w:val="00E87B7B"/>
    <w:rsid w:val="00EA1F00"/>
    <w:rsid w:val="00EA3632"/>
    <w:rsid w:val="00EB5B32"/>
    <w:rsid w:val="00EC0C8B"/>
    <w:rsid w:val="00ED1E20"/>
    <w:rsid w:val="00EE11E7"/>
    <w:rsid w:val="00EF6EF4"/>
    <w:rsid w:val="00EF70C8"/>
    <w:rsid w:val="00F16806"/>
    <w:rsid w:val="00F47D9A"/>
    <w:rsid w:val="00F547BF"/>
    <w:rsid w:val="00F54EE7"/>
    <w:rsid w:val="00F67C4F"/>
    <w:rsid w:val="00F83079"/>
    <w:rsid w:val="00FA1480"/>
    <w:rsid w:val="00FA342A"/>
    <w:rsid w:val="00FA6C8D"/>
    <w:rsid w:val="00FA6D6E"/>
    <w:rsid w:val="00FB2847"/>
    <w:rsid w:val="00FB3845"/>
    <w:rsid w:val="00FC059B"/>
    <w:rsid w:val="00FC4733"/>
    <w:rsid w:val="00FF2F42"/>
    <w:rsid w:val="00FF377D"/>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17A5"/>
    <w:pPr>
      <w:suppressAutoHyphens/>
      <w:spacing w:after="0" w:line="240" w:lineRule="atLeast"/>
    </w:pPr>
    <w:rPr>
      <w:rFonts w:ascii="Times New Roman" w:eastAsia="Times New Roman" w:hAnsi="Times New Roman" w:cs="Times New Roman"/>
      <w:sz w:val="20"/>
      <w:szCs w:val="20"/>
      <w:lang w:val="fr-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1G">
    <w:name w:val="_ H_1_G"/>
    <w:basedOn w:val="Normal"/>
    <w:next w:val="Normal"/>
    <w:rsid w:val="008A17A5"/>
    <w:pPr>
      <w:keepNext/>
      <w:keepLines/>
      <w:tabs>
        <w:tab w:val="right" w:pos="851"/>
      </w:tabs>
      <w:spacing w:before="360" w:after="240" w:line="270" w:lineRule="exact"/>
      <w:ind w:left="1134" w:right="1134" w:hanging="1134"/>
    </w:pPr>
    <w:rPr>
      <w:b/>
      <w:sz w:val="24"/>
    </w:rPr>
  </w:style>
  <w:style w:type="paragraph" w:styleId="En-tte">
    <w:name w:val="header"/>
    <w:basedOn w:val="Normal"/>
    <w:link w:val="En-tteCar"/>
    <w:uiPriority w:val="99"/>
    <w:unhideWhenUsed/>
    <w:rsid w:val="002A7A3B"/>
    <w:pPr>
      <w:tabs>
        <w:tab w:val="center" w:pos="4536"/>
        <w:tab w:val="right" w:pos="9072"/>
      </w:tabs>
      <w:spacing w:line="240" w:lineRule="auto"/>
    </w:pPr>
  </w:style>
  <w:style w:type="character" w:customStyle="1" w:styleId="En-tteCar">
    <w:name w:val="En-tête Car"/>
    <w:basedOn w:val="Policepardfaut"/>
    <w:link w:val="En-tte"/>
    <w:uiPriority w:val="99"/>
    <w:rsid w:val="002A7A3B"/>
    <w:rPr>
      <w:rFonts w:ascii="Times New Roman" w:eastAsia="Times New Roman" w:hAnsi="Times New Roman" w:cs="Times New Roman"/>
      <w:sz w:val="20"/>
      <w:szCs w:val="20"/>
      <w:lang w:val="fr-CH"/>
    </w:rPr>
  </w:style>
  <w:style w:type="paragraph" w:styleId="Pieddepage">
    <w:name w:val="footer"/>
    <w:basedOn w:val="Normal"/>
    <w:link w:val="PieddepageCar"/>
    <w:uiPriority w:val="99"/>
    <w:unhideWhenUsed/>
    <w:rsid w:val="002A7A3B"/>
    <w:pPr>
      <w:tabs>
        <w:tab w:val="center" w:pos="4536"/>
        <w:tab w:val="right" w:pos="9072"/>
      </w:tabs>
      <w:spacing w:line="240" w:lineRule="auto"/>
    </w:pPr>
  </w:style>
  <w:style w:type="character" w:customStyle="1" w:styleId="PieddepageCar">
    <w:name w:val="Pied de page Car"/>
    <w:basedOn w:val="Policepardfaut"/>
    <w:link w:val="Pieddepage"/>
    <w:uiPriority w:val="99"/>
    <w:rsid w:val="002A7A3B"/>
    <w:rPr>
      <w:rFonts w:ascii="Times New Roman" w:eastAsia="Times New Roman" w:hAnsi="Times New Roman" w:cs="Times New Roman"/>
      <w:sz w:val="20"/>
      <w:szCs w:val="20"/>
      <w:lang w:val="fr-CH"/>
    </w:rPr>
  </w:style>
  <w:style w:type="paragraph" w:customStyle="1" w:styleId="Paragraphedeliste1">
    <w:name w:val="Paragraphe de liste1"/>
    <w:basedOn w:val="Normal"/>
    <w:rsid w:val="0050703D"/>
    <w:pPr>
      <w:suppressAutoHyphens w:val="0"/>
      <w:spacing w:after="200" w:line="276" w:lineRule="auto"/>
      <w:ind w:left="720"/>
    </w:pPr>
    <w:rPr>
      <w:rFonts w:ascii="Calibri" w:hAnsi="Calibri" w:cs="Arial"/>
      <w:sz w:val="22"/>
      <w:szCs w:val="22"/>
      <w:lang w:val="fr-FR"/>
    </w:rPr>
  </w:style>
  <w:style w:type="paragraph" w:styleId="Paragraphedeliste">
    <w:name w:val="List Paragraph"/>
    <w:basedOn w:val="Normal"/>
    <w:uiPriority w:val="34"/>
    <w:qFormat/>
    <w:rsid w:val="00311834"/>
    <w:pPr>
      <w:ind w:left="720"/>
      <w:contextualSpacing/>
    </w:pPr>
  </w:style>
  <w:style w:type="paragraph" w:styleId="Textedebulles">
    <w:name w:val="Balloon Text"/>
    <w:basedOn w:val="Normal"/>
    <w:link w:val="TextedebullesCar"/>
    <w:uiPriority w:val="99"/>
    <w:semiHidden/>
    <w:unhideWhenUsed/>
    <w:rsid w:val="00866A43"/>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66A43"/>
    <w:rPr>
      <w:rFonts w:ascii="Tahoma" w:eastAsia="Times New Roman" w:hAnsi="Tahoma" w:cs="Tahoma"/>
      <w:sz w:val="16"/>
      <w:szCs w:val="16"/>
      <w:lang w:val="fr-CH"/>
    </w:rPr>
  </w:style>
  <w:style w:type="character" w:customStyle="1" w:styleId="longtext">
    <w:name w:val="long_text"/>
    <w:basedOn w:val="Policepardfaut"/>
    <w:rsid w:val="006172EC"/>
  </w:style>
  <w:style w:type="character" w:customStyle="1" w:styleId="hps">
    <w:name w:val="hps"/>
    <w:basedOn w:val="Policepardfaut"/>
    <w:rsid w:val="00012603"/>
  </w:style>
  <w:style w:type="character" w:customStyle="1" w:styleId="shorttext">
    <w:name w:val="short_text"/>
    <w:basedOn w:val="Policepardfaut"/>
    <w:rsid w:val="00FB28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17A5"/>
    <w:pPr>
      <w:suppressAutoHyphens/>
      <w:spacing w:after="0" w:line="240" w:lineRule="atLeast"/>
    </w:pPr>
    <w:rPr>
      <w:rFonts w:ascii="Times New Roman" w:eastAsia="Times New Roman" w:hAnsi="Times New Roman" w:cs="Times New Roman"/>
      <w:sz w:val="20"/>
      <w:szCs w:val="20"/>
      <w:lang w:val="fr-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1G">
    <w:name w:val="_ H_1_G"/>
    <w:basedOn w:val="Normal"/>
    <w:next w:val="Normal"/>
    <w:rsid w:val="008A17A5"/>
    <w:pPr>
      <w:keepNext/>
      <w:keepLines/>
      <w:tabs>
        <w:tab w:val="right" w:pos="851"/>
      </w:tabs>
      <w:spacing w:before="360" w:after="240" w:line="270" w:lineRule="exact"/>
      <w:ind w:left="1134" w:right="1134" w:hanging="1134"/>
    </w:pPr>
    <w:rPr>
      <w:b/>
      <w:sz w:val="24"/>
    </w:rPr>
  </w:style>
  <w:style w:type="paragraph" w:styleId="En-tte">
    <w:name w:val="header"/>
    <w:basedOn w:val="Normal"/>
    <w:link w:val="En-tteCar"/>
    <w:uiPriority w:val="99"/>
    <w:unhideWhenUsed/>
    <w:rsid w:val="002A7A3B"/>
    <w:pPr>
      <w:tabs>
        <w:tab w:val="center" w:pos="4536"/>
        <w:tab w:val="right" w:pos="9072"/>
      </w:tabs>
      <w:spacing w:line="240" w:lineRule="auto"/>
    </w:pPr>
  </w:style>
  <w:style w:type="character" w:customStyle="1" w:styleId="En-tteCar">
    <w:name w:val="En-tête Car"/>
    <w:basedOn w:val="Policepardfaut"/>
    <w:link w:val="En-tte"/>
    <w:uiPriority w:val="99"/>
    <w:rsid w:val="002A7A3B"/>
    <w:rPr>
      <w:rFonts w:ascii="Times New Roman" w:eastAsia="Times New Roman" w:hAnsi="Times New Roman" w:cs="Times New Roman"/>
      <w:sz w:val="20"/>
      <w:szCs w:val="20"/>
      <w:lang w:val="fr-CH"/>
    </w:rPr>
  </w:style>
  <w:style w:type="paragraph" w:styleId="Pieddepage">
    <w:name w:val="footer"/>
    <w:basedOn w:val="Normal"/>
    <w:link w:val="PieddepageCar"/>
    <w:uiPriority w:val="99"/>
    <w:unhideWhenUsed/>
    <w:rsid w:val="002A7A3B"/>
    <w:pPr>
      <w:tabs>
        <w:tab w:val="center" w:pos="4536"/>
        <w:tab w:val="right" w:pos="9072"/>
      </w:tabs>
      <w:spacing w:line="240" w:lineRule="auto"/>
    </w:pPr>
  </w:style>
  <w:style w:type="character" w:customStyle="1" w:styleId="PieddepageCar">
    <w:name w:val="Pied de page Car"/>
    <w:basedOn w:val="Policepardfaut"/>
    <w:link w:val="Pieddepage"/>
    <w:uiPriority w:val="99"/>
    <w:rsid w:val="002A7A3B"/>
    <w:rPr>
      <w:rFonts w:ascii="Times New Roman" w:eastAsia="Times New Roman" w:hAnsi="Times New Roman" w:cs="Times New Roman"/>
      <w:sz w:val="20"/>
      <w:szCs w:val="20"/>
      <w:lang w:val="fr-CH"/>
    </w:rPr>
  </w:style>
  <w:style w:type="paragraph" w:customStyle="1" w:styleId="Paragraphedeliste1">
    <w:name w:val="Paragraphe de liste1"/>
    <w:basedOn w:val="Normal"/>
    <w:rsid w:val="0050703D"/>
    <w:pPr>
      <w:suppressAutoHyphens w:val="0"/>
      <w:spacing w:after="200" w:line="276" w:lineRule="auto"/>
      <w:ind w:left="720"/>
    </w:pPr>
    <w:rPr>
      <w:rFonts w:ascii="Calibri" w:hAnsi="Calibri" w:cs="Arial"/>
      <w:sz w:val="22"/>
      <w:szCs w:val="22"/>
      <w:lang w:val="fr-FR"/>
    </w:rPr>
  </w:style>
  <w:style w:type="paragraph" w:styleId="Paragraphedeliste">
    <w:name w:val="List Paragraph"/>
    <w:basedOn w:val="Normal"/>
    <w:uiPriority w:val="34"/>
    <w:qFormat/>
    <w:rsid w:val="00311834"/>
    <w:pPr>
      <w:ind w:left="720"/>
      <w:contextualSpacing/>
    </w:pPr>
  </w:style>
  <w:style w:type="paragraph" w:styleId="Textedebulles">
    <w:name w:val="Balloon Text"/>
    <w:basedOn w:val="Normal"/>
    <w:link w:val="TextedebullesCar"/>
    <w:uiPriority w:val="99"/>
    <w:semiHidden/>
    <w:unhideWhenUsed/>
    <w:rsid w:val="00866A43"/>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66A43"/>
    <w:rPr>
      <w:rFonts w:ascii="Tahoma" w:eastAsia="Times New Roman" w:hAnsi="Tahoma" w:cs="Tahoma"/>
      <w:sz w:val="16"/>
      <w:szCs w:val="16"/>
      <w:lang w:val="fr-CH"/>
    </w:rPr>
  </w:style>
  <w:style w:type="character" w:customStyle="1" w:styleId="longtext">
    <w:name w:val="long_text"/>
    <w:basedOn w:val="Policepardfaut"/>
    <w:rsid w:val="006172EC"/>
  </w:style>
  <w:style w:type="character" w:customStyle="1" w:styleId="hps">
    <w:name w:val="hps"/>
    <w:basedOn w:val="Policepardfaut"/>
    <w:rsid w:val="00012603"/>
  </w:style>
  <w:style w:type="character" w:customStyle="1" w:styleId="shorttext">
    <w:name w:val="short_text"/>
    <w:basedOn w:val="Policepardfaut"/>
    <w:rsid w:val="00FB28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0247823">
      <w:bodyDiv w:val="1"/>
      <w:marLeft w:val="0"/>
      <w:marRight w:val="0"/>
      <w:marTop w:val="0"/>
      <w:marBottom w:val="0"/>
      <w:divBdr>
        <w:top w:val="none" w:sz="0" w:space="0" w:color="auto"/>
        <w:left w:val="none" w:sz="0" w:space="0" w:color="auto"/>
        <w:bottom w:val="none" w:sz="0" w:space="0" w:color="auto"/>
        <w:right w:val="none" w:sz="0" w:space="0" w:color="auto"/>
      </w:divBdr>
      <w:divsChild>
        <w:div w:id="371617385">
          <w:marLeft w:val="0"/>
          <w:marRight w:val="0"/>
          <w:marTop w:val="0"/>
          <w:marBottom w:val="0"/>
          <w:divBdr>
            <w:top w:val="none" w:sz="0" w:space="0" w:color="auto"/>
            <w:left w:val="none" w:sz="0" w:space="0" w:color="auto"/>
            <w:bottom w:val="none" w:sz="0" w:space="0" w:color="auto"/>
            <w:right w:val="none" w:sz="0" w:space="0" w:color="auto"/>
          </w:divBdr>
          <w:divsChild>
            <w:div w:id="180703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926361-6AFD-4386-B0D2-AECA42F84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1090</TotalTime>
  <Pages>37</Pages>
  <Words>12463</Words>
  <Characters>68548</Characters>
  <Application>Microsoft Office Word</Application>
  <DocSecurity>0</DocSecurity>
  <Lines>571</Lines>
  <Paragraphs>161</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80850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m.halimi</dc:creator>
  <cp:lastModifiedBy>m.halimi</cp:lastModifiedBy>
  <cp:revision>905</cp:revision>
  <cp:lastPrinted>2012-03-26T16:06:00Z</cp:lastPrinted>
  <dcterms:created xsi:type="dcterms:W3CDTF">2011-12-05T11:54:00Z</dcterms:created>
  <dcterms:modified xsi:type="dcterms:W3CDTF">2012-03-30T15:51:00Z</dcterms:modified>
</cp:coreProperties>
</file>